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52" w:type="dxa"/>
        <w:tblInd w:w="-252" w:type="dxa"/>
        <w:tblLook w:val="04A0" w:firstRow="1" w:lastRow="0" w:firstColumn="1" w:lastColumn="0" w:noHBand="0" w:noVBand="1"/>
      </w:tblPr>
      <w:tblGrid>
        <w:gridCol w:w="1533"/>
        <w:gridCol w:w="8881"/>
      </w:tblGrid>
      <w:tr w:rsidR="001A1E3A" w:rsidRPr="003C6CA5" w14:paraId="1E1F157E" w14:textId="77777777" w:rsidTr="00C17F5D">
        <w:trPr>
          <w:trHeight w:val="657"/>
        </w:trPr>
        <w:tc>
          <w:tcPr>
            <w:tcW w:w="10252" w:type="dxa"/>
            <w:gridSpan w:val="2"/>
          </w:tcPr>
          <w:p w14:paraId="4AF1177E" w14:textId="42356225" w:rsidR="001A1E3A" w:rsidRPr="003C6CA5" w:rsidRDefault="00DA595B" w:rsidP="001A1E3A">
            <w:pPr>
              <w:rPr>
                <w:rFonts w:cstheme="minorHAnsi"/>
              </w:rPr>
            </w:pPr>
            <w:r>
              <w:rPr>
                <w:noProof/>
              </w:rPr>
              <w:drawing>
                <wp:inline distT="0" distB="0" distL="0" distR="0" wp14:anchorId="5958BFAA" wp14:editId="3CBDC3C9">
                  <wp:extent cx="1082040" cy="404495"/>
                  <wp:effectExtent l="0" t="0" r="3810" b="0"/>
                  <wp:docPr id="5" name="Picture 1" descr="/Users/mdean/Library/Containers/com.microsoft.Outlook/Data/Library/Caches/Signatures/signature_614473498"/>
                  <wp:cNvGraphicFramePr/>
                  <a:graphic xmlns:a="http://schemas.openxmlformats.org/drawingml/2006/main">
                    <a:graphicData uri="http://schemas.openxmlformats.org/drawingml/2006/picture">
                      <pic:pic xmlns:pic="http://schemas.openxmlformats.org/drawingml/2006/picture">
                        <pic:nvPicPr>
                          <pic:cNvPr id="2" name="Picture 1" descr="/Users/mdean/Library/Containers/com.microsoft.Outlook/Data/Library/Caches/Signatures/signature_614473498"/>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2040" cy="404495"/>
                          </a:xfrm>
                          <a:prstGeom prst="rect">
                            <a:avLst/>
                          </a:prstGeom>
                          <a:noFill/>
                          <a:ln>
                            <a:noFill/>
                          </a:ln>
                        </pic:spPr>
                      </pic:pic>
                    </a:graphicData>
                  </a:graphic>
                </wp:inline>
              </w:drawing>
            </w:r>
            <w:r w:rsidR="00FB7069">
              <w:rPr>
                <w:rFonts w:cstheme="minorHAnsi"/>
                <w:b/>
                <w:bCs/>
              </w:rPr>
              <w:t xml:space="preserve">                </w:t>
            </w:r>
            <w:r w:rsidR="00C26C48">
              <w:rPr>
                <w:rFonts w:cstheme="minorHAnsi"/>
                <w:b/>
                <w:bCs/>
              </w:rPr>
              <w:t xml:space="preserve">                    </w:t>
            </w:r>
            <w:r w:rsidR="00543A99" w:rsidRPr="006B2763">
              <w:rPr>
                <w:rFonts w:cstheme="minorHAnsi"/>
                <w:b/>
                <w:bCs/>
              </w:rPr>
              <w:t>Environmental Disclosure Information</w:t>
            </w:r>
          </w:p>
        </w:tc>
      </w:tr>
      <w:tr w:rsidR="001A1E3A" w:rsidRPr="003C6CA5" w14:paraId="69F202C8" w14:textId="77777777" w:rsidTr="00C17F5D">
        <w:trPr>
          <w:trHeight w:val="257"/>
        </w:trPr>
        <w:tc>
          <w:tcPr>
            <w:tcW w:w="10252" w:type="dxa"/>
            <w:gridSpan w:val="2"/>
          </w:tcPr>
          <w:p w14:paraId="298838A6" w14:textId="77777777" w:rsidR="001A1E3A" w:rsidRPr="003C6CA5" w:rsidRDefault="00543A99" w:rsidP="001A1E3A">
            <w:pPr>
              <w:jc w:val="center"/>
              <w:rPr>
                <w:rFonts w:cstheme="minorHAnsi"/>
              </w:rPr>
            </w:pPr>
            <w:r w:rsidRPr="006B2763">
              <w:rPr>
                <w:rFonts w:cstheme="minorHAnsi"/>
                <w:b/>
                <w:bCs/>
              </w:rPr>
              <w:t>AP Gas &amp; Electric</w:t>
            </w:r>
          </w:p>
        </w:tc>
      </w:tr>
      <w:tr w:rsidR="001A1E3A" w:rsidRPr="003C6CA5" w14:paraId="127744C2" w14:textId="77777777" w:rsidTr="00C17F5D">
        <w:trPr>
          <w:trHeight w:val="500"/>
        </w:trPr>
        <w:tc>
          <w:tcPr>
            <w:tcW w:w="10252" w:type="dxa"/>
            <w:gridSpan w:val="2"/>
          </w:tcPr>
          <w:p w14:paraId="1B049AB6" w14:textId="77777777" w:rsidR="003E51FE" w:rsidRDefault="003E51FE" w:rsidP="003E51FE">
            <w:pPr>
              <w:jc w:val="center"/>
              <w:rPr>
                <w:rFonts w:cstheme="minorHAnsi"/>
                <w:b/>
                <w:bCs/>
              </w:rPr>
            </w:pPr>
            <w:r w:rsidRPr="00D36FAC">
              <w:rPr>
                <w:rFonts w:cstheme="minorHAnsi"/>
                <w:b/>
                <w:bCs/>
              </w:rPr>
              <w:t>Projected Data for the 20</w:t>
            </w:r>
            <w:r>
              <w:rPr>
                <w:rFonts w:cstheme="minorHAnsi"/>
                <w:b/>
                <w:bCs/>
              </w:rPr>
              <w:t>24</w:t>
            </w:r>
            <w:r w:rsidRPr="00D36FAC">
              <w:rPr>
                <w:rFonts w:cstheme="minorHAnsi"/>
                <w:b/>
                <w:bCs/>
              </w:rPr>
              <w:t xml:space="preserve"> Calendar Yea</w:t>
            </w:r>
            <w:r>
              <w:rPr>
                <w:rFonts w:cstheme="minorHAnsi"/>
                <w:b/>
                <w:bCs/>
              </w:rPr>
              <w:t>r</w:t>
            </w:r>
          </w:p>
          <w:p w14:paraId="30825157" w14:textId="71B3E5A9" w:rsidR="00B34F72" w:rsidRPr="00C26C48" w:rsidRDefault="003E51FE" w:rsidP="003E51FE">
            <w:pPr>
              <w:jc w:val="center"/>
              <w:rPr>
                <w:rFonts w:cstheme="minorHAnsi"/>
                <w:b/>
                <w:bCs/>
              </w:rPr>
            </w:pPr>
            <w:r>
              <w:rPr>
                <w:rFonts w:cstheme="minorHAnsi"/>
                <w:b/>
                <w:bCs/>
              </w:rPr>
              <w:t>Actual Data for the Period 1/01/2</w:t>
            </w:r>
            <w:r w:rsidR="00B04DA9">
              <w:rPr>
                <w:rFonts w:cstheme="minorHAnsi"/>
                <w:b/>
                <w:bCs/>
              </w:rPr>
              <w:t>4</w:t>
            </w:r>
            <w:r>
              <w:rPr>
                <w:rFonts w:cstheme="minorHAnsi"/>
                <w:b/>
                <w:bCs/>
              </w:rPr>
              <w:t xml:space="preserve"> to 12/31/2</w:t>
            </w:r>
            <w:r w:rsidR="00B04DA9">
              <w:rPr>
                <w:rFonts w:cstheme="minorHAnsi"/>
                <w:b/>
                <w:bCs/>
              </w:rPr>
              <w:t>4</w:t>
            </w:r>
          </w:p>
        </w:tc>
      </w:tr>
      <w:tr w:rsidR="00543A99" w:rsidRPr="003C6CA5" w14:paraId="780C596F" w14:textId="77777777" w:rsidTr="00C17F5D">
        <w:trPr>
          <w:trHeight w:val="371"/>
        </w:trPr>
        <w:tc>
          <w:tcPr>
            <w:tcW w:w="10252" w:type="dxa"/>
            <w:gridSpan w:val="2"/>
          </w:tcPr>
          <w:p w14:paraId="04958B44" w14:textId="77777777" w:rsidR="00543A99" w:rsidRPr="006B2763" w:rsidRDefault="00543A99" w:rsidP="00815094">
            <w:pPr>
              <w:jc w:val="center"/>
              <w:rPr>
                <w:rFonts w:cstheme="minorHAnsi"/>
                <w:sz w:val="16"/>
                <w:szCs w:val="16"/>
              </w:rPr>
            </w:pPr>
            <w:r w:rsidRPr="006B2763">
              <w:rPr>
                <w:rFonts w:cstheme="minorHAnsi"/>
                <w:b/>
                <w:bCs/>
                <w:sz w:val="16"/>
                <w:szCs w:val="16"/>
              </w:rPr>
              <w:t>AP Gas &amp; Electric purchases all of its electric energy from the wholesale market. The generation resource mix shown below is based on PJM reporting of regional generation resources. It does not account for our purchase of Renewable Energy Certificates to cover 100% of your electricity usage</w:t>
            </w:r>
          </w:p>
        </w:tc>
      </w:tr>
      <w:tr w:rsidR="00543A99" w:rsidRPr="003C6CA5" w14:paraId="4330A639" w14:textId="77777777" w:rsidTr="00C17F5D">
        <w:trPr>
          <w:trHeight w:val="2845"/>
        </w:trPr>
        <w:tc>
          <w:tcPr>
            <w:tcW w:w="1495" w:type="dxa"/>
          </w:tcPr>
          <w:p w14:paraId="0CCFFE33" w14:textId="77777777" w:rsidR="00543A99" w:rsidRPr="003C6CA5" w:rsidRDefault="00543A99" w:rsidP="001A1E3A">
            <w:pPr>
              <w:autoSpaceDE w:val="0"/>
              <w:autoSpaceDN w:val="0"/>
              <w:adjustRightInd w:val="0"/>
              <w:rPr>
                <w:rFonts w:cstheme="minorHAnsi"/>
                <w:b/>
                <w:bCs/>
                <w:sz w:val="20"/>
                <w:szCs w:val="20"/>
              </w:rPr>
            </w:pPr>
            <w:r w:rsidRPr="003C6CA5">
              <w:rPr>
                <w:rFonts w:cstheme="minorHAnsi"/>
                <w:b/>
                <w:bCs/>
                <w:sz w:val="20"/>
                <w:szCs w:val="20"/>
              </w:rPr>
              <w:t>Generation Resource</w:t>
            </w:r>
          </w:p>
          <w:p w14:paraId="22579C35" w14:textId="77777777" w:rsidR="00543A99" w:rsidRPr="003C6CA5" w:rsidRDefault="00543A99" w:rsidP="001A1E3A">
            <w:pPr>
              <w:autoSpaceDE w:val="0"/>
              <w:autoSpaceDN w:val="0"/>
              <w:adjustRightInd w:val="0"/>
              <w:rPr>
                <w:rFonts w:cstheme="minorHAnsi"/>
                <w:b/>
                <w:bCs/>
                <w:sz w:val="20"/>
                <w:szCs w:val="20"/>
              </w:rPr>
            </w:pPr>
            <w:r w:rsidRPr="003C6CA5">
              <w:rPr>
                <w:rFonts w:cstheme="minorHAnsi"/>
                <w:b/>
                <w:bCs/>
                <w:sz w:val="20"/>
                <w:szCs w:val="20"/>
              </w:rPr>
              <w:t>Mix -</w:t>
            </w:r>
          </w:p>
          <w:p w14:paraId="16106124" w14:textId="77777777" w:rsidR="00543A99" w:rsidRPr="003C6CA5" w:rsidRDefault="00543A99" w:rsidP="001A1E3A">
            <w:pPr>
              <w:autoSpaceDE w:val="0"/>
              <w:autoSpaceDN w:val="0"/>
              <w:adjustRightInd w:val="0"/>
              <w:rPr>
                <w:rFonts w:cstheme="minorHAnsi"/>
                <w:sz w:val="20"/>
                <w:szCs w:val="20"/>
              </w:rPr>
            </w:pPr>
            <w:r w:rsidRPr="003C6CA5">
              <w:rPr>
                <w:rFonts w:cstheme="minorHAnsi"/>
                <w:sz w:val="20"/>
                <w:szCs w:val="20"/>
              </w:rPr>
              <w:t>A comparison between the sources of</w:t>
            </w:r>
          </w:p>
          <w:p w14:paraId="0D6B6B49" w14:textId="77777777" w:rsidR="00543A99" w:rsidRPr="003C6CA5" w:rsidRDefault="00543A99" w:rsidP="00C04690">
            <w:pPr>
              <w:autoSpaceDE w:val="0"/>
              <w:autoSpaceDN w:val="0"/>
              <w:adjustRightInd w:val="0"/>
              <w:rPr>
                <w:rFonts w:cstheme="minorHAnsi"/>
              </w:rPr>
            </w:pPr>
            <w:r w:rsidRPr="003C6CA5">
              <w:rPr>
                <w:rFonts w:cstheme="minorHAnsi"/>
                <w:sz w:val="20"/>
                <w:szCs w:val="20"/>
              </w:rPr>
              <w:t>generation used to produce this product and the historic regional average supply mix.</w:t>
            </w:r>
          </w:p>
        </w:tc>
        <w:tc>
          <w:tcPr>
            <w:tcW w:w="8757" w:type="dxa"/>
          </w:tcPr>
          <w:tbl>
            <w:tblPr>
              <w:tblW w:w="8412"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6"/>
              <w:gridCol w:w="4386"/>
            </w:tblGrid>
            <w:tr w:rsidR="00543A99" w:rsidRPr="003C6CA5" w14:paraId="5C99B240" w14:textId="77777777" w:rsidTr="00C17F5D">
              <w:trPr>
                <w:trHeight w:val="2417"/>
              </w:trPr>
              <w:tc>
                <w:tcPr>
                  <w:tcW w:w="4133" w:type="dxa"/>
                </w:tcPr>
                <w:p w14:paraId="6CFF94C0" w14:textId="77777777" w:rsidR="00543A99" w:rsidRPr="003C6CA5" w:rsidRDefault="00543A99" w:rsidP="001A1E3A">
                  <w:pPr>
                    <w:spacing w:after="0" w:line="240" w:lineRule="auto"/>
                    <w:rPr>
                      <w:rFonts w:cstheme="minorHAnsi"/>
                    </w:rPr>
                  </w:pPr>
                  <w:r w:rsidRPr="003C6CA5">
                    <w:rPr>
                      <w:rFonts w:cstheme="minorHAnsi"/>
                      <w:noProof/>
                    </w:rPr>
                    <w:drawing>
                      <wp:anchor distT="0" distB="0" distL="114300" distR="114300" simplePos="0" relativeHeight="251657216" behindDoc="1" locked="0" layoutInCell="1" allowOverlap="1" wp14:anchorId="6128713D" wp14:editId="116AECE8">
                        <wp:simplePos x="0" y="0"/>
                        <wp:positionH relativeFrom="margin">
                          <wp:posOffset>66675</wp:posOffset>
                        </wp:positionH>
                        <wp:positionV relativeFrom="margin">
                          <wp:posOffset>104140</wp:posOffset>
                        </wp:positionV>
                        <wp:extent cx="2552700" cy="1777365"/>
                        <wp:effectExtent l="0" t="0" r="0" b="13335"/>
                        <wp:wrapSquare wrapText="bothSides"/>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tc>
              <w:tc>
                <w:tcPr>
                  <w:tcW w:w="4279" w:type="dxa"/>
                </w:tcPr>
                <w:p w14:paraId="23FA83A9" w14:textId="77777777" w:rsidR="00543A99" w:rsidRPr="003C6CA5" w:rsidRDefault="00543A99" w:rsidP="00C021C6">
                  <w:pPr>
                    <w:spacing w:after="0" w:line="240" w:lineRule="auto"/>
                    <w:rPr>
                      <w:rFonts w:cstheme="minorHAnsi"/>
                    </w:rPr>
                  </w:pPr>
                  <w:r w:rsidRPr="003C6CA5">
                    <w:rPr>
                      <w:rFonts w:cstheme="minorHAnsi"/>
                      <w:noProof/>
                    </w:rPr>
                    <w:drawing>
                      <wp:anchor distT="0" distB="0" distL="114300" distR="114300" simplePos="0" relativeHeight="251659264" behindDoc="1" locked="0" layoutInCell="1" allowOverlap="1" wp14:anchorId="29D78612" wp14:editId="1DF0ECEC">
                        <wp:simplePos x="0" y="0"/>
                        <wp:positionH relativeFrom="margin">
                          <wp:posOffset>-62865</wp:posOffset>
                        </wp:positionH>
                        <wp:positionV relativeFrom="margin">
                          <wp:posOffset>109220</wp:posOffset>
                        </wp:positionV>
                        <wp:extent cx="2636520" cy="1769745"/>
                        <wp:effectExtent l="0" t="0" r="11430" b="1905"/>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tc>
            </w:tr>
          </w:tbl>
          <w:p w14:paraId="0F582283" w14:textId="77777777" w:rsidR="00543A99" w:rsidRPr="003C6CA5" w:rsidRDefault="00543A99" w:rsidP="001A1E3A">
            <w:pPr>
              <w:rPr>
                <w:rFonts w:cstheme="minorHAnsi"/>
              </w:rPr>
            </w:pPr>
          </w:p>
        </w:tc>
      </w:tr>
      <w:tr w:rsidR="00543A99" w:rsidRPr="003C6CA5" w14:paraId="4DE1FC24" w14:textId="77777777" w:rsidTr="00C17F5D">
        <w:trPr>
          <w:trHeight w:val="2648"/>
        </w:trPr>
        <w:tc>
          <w:tcPr>
            <w:tcW w:w="1495" w:type="dxa"/>
          </w:tcPr>
          <w:p w14:paraId="3C65C01C" w14:textId="77777777" w:rsidR="00543A99" w:rsidRPr="003C6CA5" w:rsidRDefault="00543A99" w:rsidP="001A1E3A">
            <w:pPr>
              <w:autoSpaceDE w:val="0"/>
              <w:autoSpaceDN w:val="0"/>
              <w:adjustRightInd w:val="0"/>
              <w:rPr>
                <w:rFonts w:cstheme="minorHAnsi"/>
                <w:b/>
                <w:bCs/>
                <w:sz w:val="20"/>
                <w:szCs w:val="20"/>
              </w:rPr>
            </w:pPr>
            <w:r w:rsidRPr="003C6CA5">
              <w:rPr>
                <w:rFonts w:cstheme="minorHAnsi"/>
                <w:b/>
                <w:bCs/>
                <w:sz w:val="20"/>
                <w:szCs w:val="20"/>
              </w:rPr>
              <w:t>Environmental</w:t>
            </w:r>
          </w:p>
          <w:p w14:paraId="2687BF20" w14:textId="77777777" w:rsidR="00543A99" w:rsidRPr="003C6CA5" w:rsidRDefault="00543A99" w:rsidP="001A1E3A">
            <w:pPr>
              <w:autoSpaceDE w:val="0"/>
              <w:autoSpaceDN w:val="0"/>
              <w:adjustRightInd w:val="0"/>
              <w:rPr>
                <w:rFonts w:cstheme="minorHAnsi"/>
                <w:b/>
                <w:bCs/>
                <w:sz w:val="20"/>
                <w:szCs w:val="20"/>
              </w:rPr>
            </w:pPr>
            <w:r w:rsidRPr="003C6CA5">
              <w:rPr>
                <w:rFonts w:cstheme="minorHAnsi"/>
                <w:b/>
                <w:bCs/>
                <w:sz w:val="20"/>
                <w:szCs w:val="20"/>
              </w:rPr>
              <w:t>Characteristics–</w:t>
            </w:r>
          </w:p>
          <w:p w14:paraId="40BBF702" w14:textId="77777777" w:rsidR="00543A99" w:rsidRPr="003C6CA5" w:rsidRDefault="00543A99" w:rsidP="001A1E3A">
            <w:pPr>
              <w:autoSpaceDE w:val="0"/>
              <w:autoSpaceDN w:val="0"/>
              <w:adjustRightInd w:val="0"/>
              <w:rPr>
                <w:rFonts w:cstheme="minorHAnsi"/>
                <w:b/>
                <w:bCs/>
                <w:sz w:val="20"/>
                <w:szCs w:val="20"/>
              </w:rPr>
            </w:pPr>
          </w:p>
          <w:p w14:paraId="05FFCD0A" w14:textId="77777777" w:rsidR="00543A99" w:rsidRPr="003C6CA5" w:rsidRDefault="00543A99" w:rsidP="001A1E3A">
            <w:pPr>
              <w:autoSpaceDE w:val="0"/>
              <w:autoSpaceDN w:val="0"/>
              <w:adjustRightInd w:val="0"/>
              <w:rPr>
                <w:rFonts w:cstheme="minorHAnsi"/>
                <w:sz w:val="20"/>
                <w:szCs w:val="20"/>
              </w:rPr>
            </w:pPr>
            <w:r w:rsidRPr="003C6CA5">
              <w:rPr>
                <w:rFonts w:cstheme="minorHAnsi"/>
                <w:sz w:val="20"/>
                <w:szCs w:val="20"/>
              </w:rPr>
              <w:t>A description of the characteristics</w:t>
            </w:r>
          </w:p>
          <w:p w14:paraId="4169ACC8" w14:textId="77777777" w:rsidR="00543A99" w:rsidRPr="003C6CA5" w:rsidRDefault="00543A99" w:rsidP="001A1E3A">
            <w:pPr>
              <w:autoSpaceDE w:val="0"/>
              <w:autoSpaceDN w:val="0"/>
              <w:adjustRightInd w:val="0"/>
              <w:rPr>
                <w:rFonts w:cstheme="minorHAnsi"/>
                <w:sz w:val="20"/>
                <w:szCs w:val="20"/>
              </w:rPr>
            </w:pPr>
            <w:r w:rsidRPr="003C6CA5">
              <w:rPr>
                <w:rFonts w:cstheme="minorHAnsi"/>
                <w:sz w:val="20"/>
                <w:szCs w:val="20"/>
              </w:rPr>
              <w:t>associated with each possible generation</w:t>
            </w:r>
          </w:p>
          <w:p w14:paraId="0E165EAF" w14:textId="77777777" w:rsidR="00543A99" w:rsidRPr="003C6CA5" w:rsidRDefault="00543A99" w:rsidP="001A1E3A">
            <w:pPr>
              <w:rPr>
                <w:rFonts w:cstheme="minorHAnsi"/>
              </w:rPr>
            </w:pPr>
            <w:r w:rsidRPr="003C6CA5">
              <w:rPr>
                <w:rFonts w:cstheme="minorHAnsi"/>
                <w:sz w:val="20"/>
                <w:szCs w:val="20"/>
              </w:rPr>
              <w:t>resource.</w:t>
            </w:r>
          </w:p>
        </w:tc>
        <w:tc>
          <w:tcPr>
            <w:tcW w:w="8757" w:type="dxa"/>
          </w:tcPr>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1"/>
              <w:gridCol w:w="4390"/>
            </w:tblGrid>
            <w:tr w:rsidR="00543A99" w:rsidRPr="003C6CA5" w14:paraId="7900A7E0" w14:textId="77777777" w:rsidTr="00C17F5D">
              <w:trPr>
                <w:trHeight w:val="247"/>
              </w:trPr>
              <w:tc>
                <w:tcPr>
                  <w:tcW w:w="3541" w:type="dxa"/>
                  <w:vAlign w:val="center"/>
                </w:tcPr>
                <w:p w14:paraId="0B3B13E1" w14:textId="77777777" w:rsidR="00543A99" w:rsidRPr="003C6CA5" w:rsidRDefault="00543A99" w:rsidP="00370959">
                  <w:pPr>
                    <w:spacing w:after="0" w:line="240" w:lineRule="auto"/>
                    <w:rPr>
                      <w:rFonts w:cstheme="minorHAnsi"/>
                    </w:rPr>
                  </w:pPr>
                  <w:r w:rsidRPr="003C6CA5">
                    <w:rPr>
                      <w:rFonts w:cstheme="minorHAnsi"/>
                      <w:sz w:val="20"/>
                      <w:szCs w:val="20"/>
                    </w:rPr>
                    <w:t>Biomass Power</w:t>
                  </w:r>
                </w:p>
              </w:tc>
              <w:tc>
                <w:tcPr>
                  <w:tcW w:w="4390" w:type="dxa"/>
                  <w:vAlign w:val="center"/>
                </w:tcPr>
                <w:p w14:paraId="747649F8" w14:textId="77777777" w:rsidR="00543A99" w:rsidRPr="003C6CA5" w:rsidRDefault="00543A99" w:rsidP="00370959">
                  <w:pPr>
                    <w:spacing w:after="0" w:line="240" w:lineRule="auto"/>
                    <w:rPr>
                      <w:rFonts w:cstheme="minorHAnsi"/>
                    </w:rPr>
                  </w:pPr>
                  <w:r w:rsidRPr="003C6CA5">
                    <w:rPr>
                      <w:rFonts w:cstheme="minorHAnsi"/>
                      <w:sz w:val="20"/>
                      <w:szCs w:val="20"/>
                    </w:rPr>
                    <w:t>Air Emissions and Solid Waste</w:t>
                  </w:r>
                </w:p>
              </w:tc>
            </w:tr>
            <w:tr w:rsidR="00543A99" w:rsidRPr="003C6CA5" w14:paraId="0147E3E3" w14:textId="77777777" w:rsidTr="00C17F5D">
              <w:trPr>
                <w:trHeight w:val="255"/>
              </w:trPr>
              <w:tc>
                <w:tcPr>
                  <w:tcW w:w="3541" w:type="dxa"/>
                  <w:vAlign w:val="center"/>
                </w:tcPr>
                <w:p w14:paraId="29353516" w14:textId="77777777" w:rsidR="00543A99" w:rsidRPr="003C6CA5" w:rsidRDefault="00543A99" w:rsidP="00370959">
                  <w:pPr>
                    <w:spacing w:after="0" w:line="240" w:lineRule="auto"/>
                    <w:rPr>
                      <w:rFonts w:cstheme="minorHAnsi"/>
                    </w:rPr>
                  </w:pPr>
                  <w:r w:rsidRPr="003C6CA5">
                    <w:rPr>
                      <w:rFonts w:cstheme="minorHAnsi"/>
                      <w:sz w:val="20"/>
                      <w:szCs w:val="20"/>
                    </w:rPr>
                    <w:t>Coal Power</w:t>
                  </w:r>
                </w:p>
              </w:tc>
              <w:tc>
                <w:tcPr>
                  <w:tcW w:w="4390" w:type="dxa"/>
                  <w:vAlign w:val="center"/>
                </w:tcPr>
                <w:p w14:paraId="79425871" w14:textId="77777777" w:rsidR="00543A99" w:rsidRPr="003C6CA5" w:rsidRDefault="00543A99" w:rsidP="00370959">
                  <w:pPr>
                    <w:spacing w:after="0" w:line="240" w:lineRule="auto"/>
                    <w:rPr>
                      <w:rFonts w:cstheme="minorHAnsi"/>
                    </w:rPr>
                  </w:pPr>
                  <w:r w:rsidRPr="003C6CA5">
                    <w:rPr>
                      <w:rFonts w:cstheme="minorHAnsi"/>
                      <w:sz w:val="20"/>
                      <w:szCs w:val="20"/>
                    </w:rPr>
                    <w:t>Air Emissions and Solid Waste</w:t>
                  </w:r>
                </w:p>
              </w:tc>
            </w:tr>
            <w:tr w:rsidR="00543A99" w:rsidRPr="003C6CA5" w14:paraId="77F54DFD" w14:textId="77777777" w:rsidTr="00C17F5D">
              <w:trPr>
                <w:trHeight w:val="230"/>
              </w:trPr>
              <w:tc>
                <w:tcPr>
                  <w:tcW w:w="3541" w:type="dxa"/>
                  <w:vAlign w:val="center"/>
                </w:tcPr>
                <w:p w14:paraId="3DFE2041" w14:textId="77777777" w:rsidR="00543A99" w:rsidRPr="003C6CA5" w:rsidRDefault="00543A99" w:rsidP="00370959">
                  <w:pPr>
                    <w:spacing w:after="0" w:line="240" w:lineRule="auto"/>
                    <w:rPr>
                      <w:rFonts w:cstheme="minorHAnsi"/>
                    </w:rPr>
                  </w:pPr>
                  <w:r w:rsidRPr="003C6CA5">
                    <w:rPr>
                      <w:rFonts w:cstheme="minorHAnsi"/>
                      <w:sz w:val="20"/>
                      <w:szCs w:val="20"/>
                    </w:rPr>
                    <w:t>Hydro Power</w:t>
                  </w:r>
                </w:p>
              </w:tc>
              <w:tc>
                <w:tcPr>
                  <w:tcW w:w="4390" w:type="dxa"/>
                  <w:vAlign w:val="center"/>
                </w:tcPr>
                <w:p w14:paraId="59283E92" w14:textId="77777777" w:rsidR="00543A99" w:rsidRPr="003C6CA5" w:rsidRDefault="00543A99" w:rsidP="00370959">
                  <w:pPr>
                    <w:spacing w:after="0" w:line="240" w:lineRule="auto"/>
                    <w:rPr>
                      <w:rFonts w:cstheme="minorHAnsi"/>
                    </w:rPr>
                  </w:pPr>
                  <w:r w:rsidRPr="003C6CA5">
                    <w:rPr>
                      <w:rFonts w:cstheme="minorHAnsi"/>
                      <w:sz w:val="20"/>
                      <w:szCs w:val="20"/>
                    </w:rPr>
                    <w:t>Wildlife Impacts</w:t>
                  </w:r>
                </w:p>
              </w:tc>
            </w:tr>
            <w:tr w:rsidR="00543A99" w:rsidRPr="003C6CA5" w14:paraId="0F47FB5A" w14:textId="77777777" w:rsidTr="00C17F5D">
              <w:trPr>
                <w:trHeight w:val="292"/>
              </w:trPr>
              <w:tc>
                <w:tcPr>
                  <w:tcW w:w="3541" w:type="dxa"/>
                  <w:vAlign w:val="center"/>
                </w:tcPr>
                <w:p w14:paraId="18BDD2C8" w14:textId="77777777" w:rsidR="00543A99" w:rsidRPr="003C6CA5" w:rsidRDefault="00543A99" w:rsidP="00370959">
                  <w:pPr>
                    <w:spacing w:after="0" w:line="240" w:lineRule="auto"/>
                    <w:rPr>
                      <w:rFonts w:cstheme="minorHAnsi"/>
                    </w:rPr>
                  </w:pPr>
                  <w:r w:rsidRPr="003C6CA5">
                    <w:rPr>
                      <w:rFonts w:cstheme="minorHAnsi"/>
                      <w:sz w:val="20"/>
                      <w:szCs w:val="20"/>
                    </w:rPr>
                    <w:t>Natural Gas Power</w:t>
                  </w:r>
                </w:p>
              </w:tc>
              <w:tc>
                <w:tcPr>
                  <w:tcW w:w="4390" w:type="dxa"/>
                  <w:vAlign w:val="center"/>
                </w:tcPr>
                <w:p w14:paraId="454BFD7A" w14:textId="77777777" w:rsidR="00543A99" w:rsidRPr="003C6CA5" w:rsidRDefault="00543A99" w:rsidP="00370959">
                  <w:pPr>
                    <w:spacing w:after="0" w:line="240" w:lineRule="auto"/>
                    <w:rPr>
                      <w:rFonts w:cstheme="minorHAnsi"/>
                    </w:rPr>
                  </w:pPr>
                  <w:r w:rsidRPr="003C6CA5">
                    <w:rPr>
                      <w:rFonts w:cstheme="minorHAnsi"/>
                      <w:sz w:val="20"/>
                      <w:szCs w:val="20"/>
                    </w:rPr>
                    <w:t>Air Emissions and Solid Waste</w:t>
                  </w:r>
                </w:p>
              </w:tc>
            </w:tr>
            <w:tr w:rsidR="00543A99" w:rsidRPr="003C6CA5" w14:paraId="5232609E" w14:textId="77777777" w:rsidTr="00C17F5D">
              <w:trPr>
                <w:trHeight w:val="219"/>
              </w:trPr>
              <w:tc>
                <w:tcPr>
                  <w:tcW w:w="3541" w:type="dxa"/>
                  <w:vAlign w:val="center"/>
                </w:tcPr>
                <w:p w14:paraId="578270DA" w14:textId="77777777" w:rsidR="00543A99" w:rsidRPr="003C6CA5" w:rsidRDefault="00543A99" w:rsidP="00370959">
                  <w:pPr>
                    <w:spacing w:after="0" w:line="240" w:lineRule="auto"/>
                    <w:rPr>
                      <w:rFonts w:cstheme="minorHAnsi"/>
                    </w:rPr>
                  </w:pPr>
                  <w:r w:rsidRPr="003C6CA5">
                    <w:rPr>
                      <w:rFonts w:cstheme="minorHAnsi"/>
                      <w:sz w:val="20"/>
                      <w:szCs w:val="20"/>
                    </w:rPr>
                    <w:t>Nuclear Power</w:t>
                  </w:r>
                </w:p>
              </w:tc>
              <w:tc>
                <w:tcPr>
                  <w:tcW w:w="4390" w:type="dxa"/>
                  <w:vAlign w:val="center"/>
                </w:tcPr>
                <w:p w14:paraId="42304E23" w14:textId="77777777" w:rsidR="00543A99" w:rsidRPr="003C6CA5" w:rsidRDefault="00543A99" w:rsidP="00370959">
                  <w:pPr>
                    <w:spacing w:after="0" w:line="240" w:lineRule="auto"/>
                    <w:rPr>
                      <w:rFonts w:cstheme="minorHAnsi"/>
                    </w:rPr>
                  </w:pPr>
                  <w:r w:rsidRPr="003C6CA5">
                    <w:rPr>
                      <w:rFonts w:cstheme="minorHAnsi"/>
                      <w:sz w:val="20"/>
                      <w:szCs w:val="20"/>
                    </w:rPr>
                    <w:t>Radioactive Waste</w:t>
                  </w:r>
                </w:p>
              </w:tc>
            </w:tr>
            <w:tr w:rsidR="00543A99" w:rsidRPr="003C6CA5" w14:paraId="39200EBC" w14:textId="77777777" w:rsidTr="00C17F5D">
              <w:trPr>
                <w:trHeight w:val="201"/>
              </w:trPr>
              <w:tc>
                <w:tcPr>
                  <w:tcW w:w="3541" w:type="dxa"/>
                  <w:vAlign w:val="center"/>
                </w:tcPr>
                <w:p w14:paraId="71B1674F" w14:textId="77777777" w:rsidR="00543A99" w:rsidRPr="003C6CA5" w:rsidRDefault="00543A99" w:rsidP="00370959">
                  <w:pPr>
                    <w:spacing w:after="0" w:line="240" w:lineRule="auto"/>
                    <w:rPr>
                      <w:rFonts w:cstheme="minorHAnsi"/>
                    </w:rPr>
                  </w:pPr>
                  <w:r w:rsidRPr="003C6CA5">
                    <w:rPr>
                      <w:rFonts w:cstheme="minorHAnsi"/>
                      <w:sz w:val="20"/>
                      <w:szCs w:val="20"/>
                    </w:rPr>
                    <w:t>Oil Power</w:t>
                  </w:r>
                </w:p>
              </w:tc>
              <w:tc>
                <w:tcPr>
                  <w:tcW w:w="4390" w:type="dxa"/>
                  <w:vAlign w:val="center"/>
                </w:tcPr>
                <w:p w14:paraId="3DD540B4" w14:textId="77777777" w:rsidR="00543A99" w:rsidRPr="003C6CA5" w:rsidRDefault="00543A99" w:rsidP="00370959">
                  <w:pPr>
                    <w:spacing w:after="0" w:line="240" w:lineRule="auto"/>
                    <w:rPr>
                      <w:rFonts w:cstheme="minorHAnsi"/>
                    </w:rPr>
                  </w:pPr>
                  <w:r w:rsidRPr="003C6CA5">
                    <w:rPr>
                      <w:rFonts w:cstheme="minorHAnsi"/>
                      <w:sz w:val="20"/>
                      <w:szCs w:val="20"/>
                    </w:rPr>
                    <w:t>Air Emissions and Solid Waste</w:t>
                  </w:r>
                </w:p>
              </w:tc>
            </w:tr>
            <w:tr w:rsidR="00543A99" w:rsidRPr="003C6CA5" w14:paraId="5A91E796" w14:textId="77777777" w:rsidTr="00C17F5D">
              <w:trPr>
                <w:trHeight w:val="237"/>
              </w:trPr>
              <w:tc>
                <w:tcPr>
                  <w:tcW w:w="3541" w:type="dxa"/>
                  <w:vAlign w:val="center"/>
                </w:tcPr>
                <w:p w14:paraId="1DE217DE" w14:textId="77777777" w:rsidR="00543A99" w:rsidRPr="003C6CA5" w:rsidRDefault="00543A99" w:rsidP="00370959">
                  <w:pPr>
                    <w:spacing w:after="0" w:line="240" w:lineRule="auto"/>
                    <w:rPr>
                      <w:rFonts w:cstheme="minorHAnsi"/>
                    </w:rPr>
                  </w:pPr>
                  <w:r w:rsidRPr="003C6CA5">
                    <w:rPr>
                      <w:rFonts w:cstheme="minorHAnsi"/>
                      <w:sz w:val="20"/>
                      <w:szCs w:val="20"/>
                    </w:rPr>
                    <w:t>Other Sources</w:t>
                  </w:r>
                </w:p>
              </w:tc>
              <w:tc>
                <w:tcPr>
                  <w:tcW w:w="4390" w:type="dxa"/>
                  <w:vAlign w:val="center"/>
                </w:tcPr>
                <w:p w14:paraId="05BA63C3" w14:textId="77777777" w:rsidR="00543A99" w:rsidRPr="003C6CA5" w:rsidRDefault="00543A99" w:rsidP="00370959">
                  <w:pPr>
                    <w:spacing w:after="0" w:line="240" w:lineRule="auto"/>
                    <w:rPr>
                      <w:rFonts w:cstheme="minorHAnsi"/>
                    </w:rPr>
                  </w:pPr>
                  <w:r w:rsidRPr="003C6CA5">
                    <w:rPr>
                      <w:rFonts w:cstheme="minorHAnsi"/>
                      <w:sz w:val="20"/>
                      <w:szCs w:val="20"/>
                    </w:rPr>
                    <w:t>Unknown Impacts</w:t>
                  </w:r>
                </w:p>
              </w:tc>
            </w:tr>
            <w:tr w:rsidR="00543A99" w:rsidRPr="003C6CA5" w14:paraId="785ECFBD" w14:textId="77777777" w:rsidTr="00C17F5D">
              <w:trPr>
                <w:trHeight w:val="201"/>
              </w:trPr>
              <w:tc>
                <w:tcPr>
                  <w:tcW w:w="3541" w:type="dxa"/>
                  <w:vAlign w:val="center"/>
                </w:tcPr>
                <w:p w14:paraId="2A6E44BA" w14:textId="77777777" w:rsidR="00543A99" w:rsidRPr="003C6CA5" w:rsidRDefault="00543A99" w:rsidP="00370959">
                  <w:pPr>
                    <w:spacing w:after="0" w:line="240" w:lineRule="auto"/>
                    <w:rPr>
                      <w:rFonts w:cstheme="minorHAnsi"/>
                    </w:rPr>
                  </w:pPr>
                  <w:r w:rsidRPr="003C6CA5">
                    <w:rPr>
                      <w:rFonts w:cstheme="minorHAnsi"/>
                      <w:sz w:val="20"/>
                      <w:szCs w:val="20"/>
                    </w:rPr>
                    <w:t>Solar Power</w:t>
                  </w:r>
                </w:p>
              </w:tc>
              <w:tc>
                <w:tcPr>
                  <w:tcW w:w="4390" w:type="dxa"/>
                  <w:vAlign w:val="center"/>
                </w:tcPr>
                <w:p w14:paraId="634F683D" w14:textId="77777777" w:rsidR="00543A99" w:rsidRPr="003C6CA5" w:rsidRDefault="00543A99" w:rsidP="00370959">
                  <w:pPr>
                    <w:spacing w:after="0" w:line="240" w:lineRule="auto"/>
                    <w:rPr>
                      <w:rFonts w:cstheme="minorHAnsi"/>
                    </w:rPr>
                  </w:pPr>
                  <w:r w:rsidRPr="003C6CA5">
                    <w:rPr>
                      <w:rFonts w:cstheme="minorHAnsi"/>
                      <w:sz w:val="20"/>
                      <w:szCs w:val="20"/>
                    </w:rPr>
                    <w:t>No Significant Impacts</w:t>
                  </w:r>
                </w:p>
              </w:tc>
            </w:tr>
            <w:tr w:rsidR="00543A99" w:rsidRPr="003C6CA5" w14:paraId="1977D3F6" w14:textId="77777777" w:rsidTr="00C17F5D">
              <w:trPr>
                <w:trHeight w:val="274"/>
              </w:trPr>
              <w:tc>
                <w:tcPr>
                  <w:tcW w:w="3541" w:type="dxa"/>
                  <w:vAlign w:val="center"/>
                </w:tcPr>
                <w:p w14:paraId="68546EDB" w14:textId="77777777" w:rsidR="00543A99" w:rsidRPr="003C6CA5" w:rsidRDefault="00543A99" w:rsidP="00370959">
                  <w:pPr>
                    <w:spacing w:after="0" w:line="240" w:lineRule="auto"/>
                    <w:rPr>
                      <w:rFonts w:cstheme="minorHAnsi"/>
                    </w:rPr>
                  </w:pPr>
                  <w:r w:rsidRPr="003C6CA5">
                    <w:rPr>
                      <w:rFonts w:cstheme="minorHAnsi"/>
                      <w:sz w:val="20"/>
                      <w:szCs w:val="20"/>
                    </w:rPr>
                    <w:t>Unknown Purchased Resources</w:t>
                  </w:r>
                </w:p>
              </w:tc>
              <w:tc>
                <w:tcPr>
                  <w:tcW w:w="4390" w:type="dxa"/>
                  <w:vAlign w:val="center"/>
                </w:tcPr>
                <w:p w14:paraId="0A2DC8AA" w14:textId="77777777" w:rsidR="00543A99" w:rsidRPr="003C6CA5" w:rsidRDefault="00543A99" w:rsidP="00370959">
                  <w:pPr>
                    <w:spacing w:after="0" w:line="240" w:lineRule="auto"/>
                    <w:rPr>
                      <w:rFonts w:cstheme="minorHAnsi"/>
                    </w:rPr>
                  </w:pPr>
                  <w:r w:rsidRPr="003C6CA5">
                    <w:rPr>
                      <w:rFonts w:cstheme="minorHAnsi"/>
                      <w:sz w:val="20"/>
                      <w:szCs w:val="20"/>
                    </w:rPr>
                    <w:t>Unknown Impacts</w:t>
                  </w:r>
                </w:p>
              </w:tc>
            </w:tr>
            <w:tr w:rsidR="00543A99" w:rsidRPr="003C6CA5" w14:paraId="4C7DF253" w14:textId="77777777" w:rsidTr="00C17F5D">
              <w:trPr>
                <w:trHeight w:val="283"/>
              </w:trPr>
              <w:tc>
                <w:tcPr>
                  <w:tcW w:w="3541" w:type="dxa"/>
                  <w:vAlign w:val="center"/>
                </w:tcPr>
                <w:p w14:paraId="250B52AB" w14:textId="77777777" w:rsidR="00543A99" w:rsidRPr="003C6CA5" w:rsidRDefault="00543A99" w:rsidP="00370959">
                  <w:pPr>
                    <w:spacing w:after="0" w:line="240" w:lineRule="auto"/>
                    <w:rPr>
                      <w:rFonts w:cstheme="minorHAnsi"/>
                    </w:rPr>
                  </w:pPr>
                  <w:r w:rsidRPr="003C6CA5">
                    <w:rPr>
                      <w:rFonts w:cstheme="minorHAnsi"/>
                      <w:sz w:val="20"/>
                      <w:szCs w:val="20"/>
                    </w:rPr>
                    <w:t>Wind Power</w:t>
                  </w:r>
                </w:p>
              </w:tc>
              <w:tc>
                <w:tcPr>
                  <w:tcW w:w="4390" w:type="dxa"/>
                  <w:vAlign w:val="center"/>
                </w:tcPr>
                <w:p w14:paraId="3E6F3CD8" w14:textId="77777777" w:rsidR="00543A99" w:rsidRPr="003C6CA5" w:rsidRDefault="00543A99" w:rsidP="00370959">
                  <w:pPr>
                    <w:spacing w:after="0" w:line="240" w:lineRule="auto"/>
                    <w:rPr>
                      <w:rFonts w:cstheme="minorHAnsi"/>
                    </w:rPr>
                  </w:pPr>
                  <w:r w:rsidRPr="003C6CA5">
                    <w:rPr>
                      <w:rFonts w:cstheme="minorHAnsi"/>
                      <w:sz w:val="20"/>
                      <w:szCs w:val="20"/>
                    </w:rPr>
                    <w:t>Wildlife Impacts</w:t>
                  </w:r>
                </w:p>
              </w:tc>
            </w:tr>
          </w:tbl>
          <w:p w14:paraId="16C63B69" w14:textId="77777777" w:rsidR="00543A99" w:rsidRPr="003C6CA5" w:rsidRDefault="00543A99" w:rsidP="001A1E3A">
            <w:pPr>
              <w:rPr>
                <w:rFonts w:cstheme="minorHAnsi"/>
              </w:rPr>
            </w:pPr>
          </w:p>
        </w:tc>
      </w:tr>
      <w:tr w:rsidR="00543A99" w:rsidRPr="003C6CA5" w14:paraId="446B7C85" w14:textId="77777777" w:rsidTr="00C17F5D">
        <w:trPr>
          <w:trHeight w:val="2734"/>
        </w:trPr>
        <w:tc>
          <w:tcPr>
            <w:tcW w:w="1495" w:type="dxa"/>
          </w:tcPr>
          <w:p w14:paraId="7192D87A" w14:textId="77777777" w:rsidR="00543A99" w:rsidRPr="003C6CA5" w:rsidRDefault="00543A99" w:rsidP="001A1E3A">
            <w:pPr>
              <w:autoSpaceDE w:val="0"/>
              <w:autoSpaceDN w:val="0"/>
              <w:adjustRightInd w:val="0"/>
              <w:rPr>
                <w:rFonts w:cstheme="minorHAnsi"/>
                <w:b/>
                <w:bCs/>
                <w:sz w:val="20"/>
                <w:szCs w:val="20"/>
              </w:rPr>
            </w:pPr>
            <w:r w:rsidRPr="003C6CA5">
              <w:rPr>
                <w:rFonts w:cstheme="minorHAnsi"/>
                <w:b/>
                <w:bCs/>
                <w:sz w:val="20"/>
                <w:szCs w:val="20"/>
              </w:rPr>
              <w:t>Air Emissions –</w:t>
            </w:r>
          </w:p>
          <w:p w14:paraId="2987B3A3" w14:textId="77777777" w:rsidR="00543A99" w:rsidRPr="003C6CA5" w:rsidRDefault="00543A99" w:rsidP="001A1E3A">
            <w:pPr>
              <w:autoSpaceDE w:val="0"/>
              <w:autoSpaceDN w:val="0"/>
              <w:adjustRightInd w:val="0"/>
              <w:rPr>
                <w:rFonts w:cstheme="minorHAnsi"/>
                <w:b/>
                <w:bCs/>
                <w:sz w:val="20"/>
                <w:szCs w:val="20"/>
              </w:rPr>
            </w:pPr>
          </w:p>
          <w:p w14:paraId="56033CAB" w14:textId="77777777" w:rsidR="00543A99" w:rsidRPr="003C6CA5" w:rsidRDefault="00543A99" w:rsidP="001A1E3A">
            <w:pPr>
              <w:autoSpaceDE w:val="0"/>
              <w:autoSpaceDN w:val="0"/>
              <w:adjustRightInd w:val="0"/>
              <w:rPr>
                <w:rFonts w:cstheme="minorHAnsi"/>
                <w:sz w:val="20"/>
                <w:szCs w:val="20"/>
              </w:rPr>
            </w:pPr>
            <w:r w:rsidRPr="003C6CA5">
              <w:rPr>
                <w:rFonts w:cstheme="minorHAnsi"/>
                <w:sz w:val="20"/>
                <w:szCs w:val="20"/>
              </w:rPr>
              <w:t>A comparison between the air emissions</w:t>
            </w:r>
          </w:p>
          <w:p w14:paraId="553B5EC3" w14:textId="77777777" w:rsidR="00543A99" w:rsidRPr="003C6CA5" w:rsidRDefault="00543A99" w:rsidP="00C04690">
            <w:pPr>
              <w:autoSpaceDE w:val="0"/>
              <w:autoSpaceDN w:val="0"/>
              <w:adjustRightInd w:val="0"/>
              <w:rPr>
                <w:rFonts w:cstheme="minorHAnsi"/>
              </w:rPr>
            </w:pPr>
            <w:r w:rsidRPr="003C6CA5">
              <w:rPr>
                <w:rFonts w:cstheme="minorHAnsi"/>
                <w:sz w:val="20"/>
                <w:szCs w:val="20"/>
              </w:rPr>
              <w:t>related to this product and the regional average air emissions.</w:t>
            </w:r>
          </w:p>
        </w:tc>
        <w:tc>
          <w:tcPr>
            <w:tcW w:w="8757" w:type="dxa"/>
          </w:tcPr>
          <w:p w14:paraId="61AF353B" w14:textId="77777777" w:rsidR="00543A99" w:rsidRPr="003C6CA5" w:rsidRDefault="00543A99">
            <w:pPr>
              <w:rPr>
                <w:rFonts w:cstheme="minorHAnsi"/>
              </w:rPr>
            </w:pPr>
          </w:p>
          <w:p w14:paraId="199A02D6" w14:textId="77777777" w:rsidR="00543A99" w:rsidRPr="008F2951" w:rsidRDefault="00543A99" w:rsidP="001A1E3A">
            <w:pPr>
              <w:rPr>
                <w:rFonts w:cstheme="minorHAnsi"/>
                <w:color w:val="000099"/>
              </w:rPr>
            </w:pPr>
            <w:r w:rsidRPr="003C6CA5">
              <w:rPr>
                <w:rFonts w:cstheme="minorHAnsi"/>
                <w:noProof/>
              </w:rPr>
              <mc:AlternateContent>
                <mc:Choice Requires="wps">
                  <w:drawing>
                    <wp:anchor distT="0" distB="0" distL="114300" distR="114300" simplePos="0" relativeHeight="251661312" behindDoc="0" locked="0" layoutInCell="1" allowOverlap="1" wp14:anchorId="2BF8233B" wp14:editId="696C45F4">
                      <wp:simplePos x="0" y="0"/>
                      <wp:positionH relativeFrom="column">
                        <wp:posOffset>3550285</wp:posOffset>
                      </wp:positionH>
                      <wp:positionV relativeFrom="paragraph">
                        <wp:posOffset>1358265</wp:posOffset>
                      </wp:positionV>
                      <wp:extent cx="1118870" cy="285115"/>
                      <wp:effectExtent l="0" t="0" r="2413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285115"/>
                              </a:xfrm>
                              <a:prstGeom prst="rect">
                                <a:avLst/>
                              </a:prstGeom>
                              <a:solidFill>
                                <a:srgbClr val="FFFFFF"/>
                              </a:solidFill>
                              <a:ln w="9525">
                                <a:solidFill>
                                  <a:srgbClr val="000000"/>
                                </a:solidFill>
                                <a:miter lim="800000"/>
                                <a:headEnd/>
                                <a:tailEnd/>
                              </a:ln>
                            </wps:spPr>
                            <wps:txbx>
                              <w:txbxContent>
                                <w:p w14:paraId="0BAF0B60" w14:textId="77777777" w:rsidR="00543A99" w:rsidRPr="003C6CA5" w:rsidRDefault="00543A99">
                                  <w:pPr>
                                    <w:rPr>
                                      <w:sz w:val="20"/>
                                      <w:szCs w:val="20"/>
                                    </w:rPr>
                                  </w:pPr>
                                  <w:r w:rsidRPr="003C6CA5">
                                    <w:rPr>
                                      <w:sz w:val="20"/>
                                      <w:szCs w:val="20"/>
                                    </w:rPr>
                                    <w:t>Regional Average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F8233B" id="_x0000_t202" coordsize="21600,21600" o:spt="202" path="m,l,21600r21600,l21600,xe">
                      <v:stroke joinstyle="miter"/>
                      <v:path gradientshapeok="t" o:connecttype="rect"/>
                    </v:shapetype>
                    <v:shape id="Text Box 2" o:spid="_x0000_s1026" type="#_x0000_t202" style="position:absolute;margin-left:279.55pt;margin-top:106.95pt;width:88.1pt;height:2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">
                      <v:textbox>
                        <w:txbxContent>
                          <w:p w14:paraId="0BAF0B60" w14:textId="77777777" w:rsidR="00543A99" w:rsidRPr="003C6CA5" w:rsidRDefault="00543A99">
                            <w:pPr>
                              <w:rPr>
                                <w:sz w:val="20"/>
                                <w:szCs w:val="20"/>
                              </w:rPr>
                            </w:pPr>
                            <w:r w:rsidRPr="003C6CA5">
                              <w:rPr>
                                <w:sz w:val="20"/>
                                <w:szCs w:val="20"/>
                              </w:rPr>
                              <w:t>Regional Average</w:t>
                            </w:r>
                          </w:p>
                        </w:txbxContent>
                      </v:textbox>
                    </v:shape>
                  </w:pict>
                </mc:Fallback>
              </mc:AlternateContent>
            </w:r>
            <w:r w:rsidR="0095657A" w:rsidRPr="00DF2C21">
              <w:rPr>
                <w:rFonts w:cstheme="minorHAnsi"/>
                <w:noProof/>
              </w:rPr>
              <w:drawing>
                <wp:inline distT="0" distB="0" distL="0" distR="0" wp14:anchorId="79C49254" wp14:editId="7236752B">
                  <wp:extent cx="4895850" cy="1533525"/>
                  <wp:effectExtent l="0" t="0" r="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543A99" w:rsidRPr="003C6CA5" w14:paraId="3D924490" w14:textId="77777777" w:rsidTr="00C17F5D">
        <w:trPr>
          <w:trHeight w:val="1533"/>
        </w:trPr>
        <w:tc>
          <w:tcPr>
            <w:tcW w:w="1495" w:type="dxa"/>
          </w:tcPr>
          <w:p w14:paraId="6A94DDAB" w14:textId="77777777" w:rsidR="00543A99" w:rsidRPr="003C6CA5" w:rsidRDefault="00543A99" w:rsidP="001A1E3A">
            <w:pPr>
              <w:autoSpaceDE w:val="0"/>
              <w:autoSpaceDN w:val="0"/>
              <w:adjustRightInd w:val="0"/>
              <w:rPr>
                <w:rFonts w:cstheme="minorHAnsi"/>
                <w:b/>
                <w:bCs/>
                <w:sz w:val="20"/>
                <w:szCs w:val="20"/>
              </w:rPr>
            </w:pPr>
            <w:r w:rsidRPr="003C6CA5">
              <w:rPr>
                <w:rFonts w:cstheme="minorHAnsi"/>
                <w:b/>
                <w:bCs/>
                <w:sz w:val="20"/>
                <w:szCs w:val="20"/>
              </w:rPr>
              <w:t>Radioactive</w:t>
            </w:r>
          </w:p>
          <w:p w14:paraId="6C08E3C7" w14:textId="77777777" w:rsidR="00543A99" w:rsidRPr="003C6CA5" w:rsidRDefault="00543A99" w:rsidP="001A1E3A">
            <w:pPr>
              <w:autoSpaceDE w:val="0"/>
              <w:autoSpaceDN w:val="0"/>
              <w:adjustRightInd w:val="0"/>
              <w:rPr>
                <w:rFonts w:cstheme="minorHAnsi"/>
                <w:b/>
                <w:bCs/>
                <w:sz w:val="20"/>
                <w:szCs w:val="20"/>
              </w:rPr>
            </w:pPr>
            <w:r w:rsidRPr="003C6CA5">
              <w:rPr>
                <w:rFonts w:cstheme="minorHAnsi"/>
                <w:b/>
                <w:bCs/>
                <w:sz w:val="20"/>
                <w:szCs w:val="20"/>
              </w:rPr>
              <w:t>Waste –</w:t>
            </w:r>
          </w:p>
          <w:p w14:paraId="2C173065" w14:textId="77777777" w:rsidR="00543A99" w:rsidRPr="003C6CA5" w:rsidRDefault="00543A99" w:rsidP="001A1E3A">
            <w:pPr>
              <w:autoSpaceDE w:val="0"/>
              <w:autoSpaceDN w:val="0"/>
              <w:adjustRightInd w:val="0"/>
              <w:rPr>
                <w:rFonts w:cstheme="minorHAnsi"/>
                <w:sz w:val="20"/>
                <w:szCs w:val="20"/>
              </w:rPr>
            </w:pPr>
          </w:p>
          <w:p w14:paraId="10A86A23" w14:textId="77777777" w:rsidR="00543A99" w:rsidRPr="003C6CA5" w:rsidRDefault="00543A99" w:rsidP="00C04690">
            <w:pPr>
              <w:autoSpaceDE w:val="0"/>
              <w:autoSpaceDN w:val="0"/>
              <w:adjustRightInd w:val="0"/>
              <w:rPr>
                <w:rFonts w:cstheme="minorHAnsi"/>
              </w:rPr>
            </w:pPr>
            <w:r w:rsidRPr="003C6CA5">
              <w:rPr>
                <w:rFonts w:cstheme="minorHAnsi"/>
                <w:sz w:val="20"/>
                <w:szCs w:val="20"/>
              </w:rPr>
              <w:t>Radioactive waste associated with the product.</w:t>
            </w:r>
          </w:p>
        </w:tc>
        <w:tc>
          <w:tcPr>
            <w:tcW w:w="8757" w:type="dxa"/>
          </w:tcPr>
          <w:p w14:paraId="27FC7338" w14:textId="77777777" w:rsidR="00543A99" w:rsidRPr="003C6CA5" w:rsidRDefault="00543A99">
            <w:pPr>
              <w:rPr>
                <w:rFonts w:cstheme="minorHAnsi"/>
              </w:rPr>
            </w:pP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4"/>
              <w:gridCol w:w="2078"/>
              <w:gridCol w:w="1390"/>
            </w:tblGrid>
            <w:tr w:rsidR="00543A99" w:rsidRPr="003C6CA5" w14:paraId="3E64B5EC" w14:textId="77777777" w:rsidTr="00C17F5D">
              <w:trPr>
                <w:trHeight w:val="271"/>
              </w:trPr>
              <w:tc>
                <w:tcPr>
                  <w:tcW w:w="3424" w:type="dxa"/>
                </w:tcPr>
                <w:p w14:paraId="1ADCEF28" w14:textId="77777777" w:rsidR="00543A99" w:rsidRPr="003C6CA5" w:rsidRDefault="00543A99" w:rsidP="001A1E3A">
                  <w:pPr>
                    <w:spacing w:after="0" w:line="240" w:lineRule="auto"/>
                    <w:jc w:val="center"/>
                    <w:rPr>
                      <w:rFonts w:cstheme="minorHAnsi"/>
                    </w:rPr>
                  </w:pPr>
                  <w:r w:rsidRPr="003C6CA5">
                    <w:rPr>
                      <w:rFonts w:cstheme="minorHAnsi"/>
                      <w:b/>
                      <w:bCs/>
                      <w:sz w:val="20"/>
                      <w:szCs w:val="20"/>
                    </w:rPr>
                    <w:t>Type:</w:t>
                  </w:r>
                </w:p>
              </w:tc>
              <w:tc>
                <w:tcPr>
                  <w:tcW w:w="3468" w:type="dxa"/>
                  <w:gridSpan w:val="2"/>
                </w:tcPr>
                <w:p w14:paraId="28CF93C5" w14:textId="77777777" w:rsidR="00543A99" w:rsidRPr="003C6CA5" w:rsidRDefault="00543A99" w:rsidP="001A1E3A">
                  <w:pPr>
                    <w:spacing w:after="0" w:line="240" w:lineRule="auto"/>
                    <w:jc w:val="center"/>
                    <w:rPr>
                      <w:rFonts w:cstheme="minorHAnsi"/>
                    </w:rPr>
                  </w:pPr>
                  <w:r w:rsidRPr="003C6CA5">
                    <w:rPr>
                      <w:rFonts w:cstheme="minorHAnsi"/>
                      <w:b/>
                      <w:bCs/>
                      <w:sz w:val="20"/>
                      <w:szCs w:val="20"/>
                    </w:rPr>
                    <w:t>Quantity:</w:t>
                  </w:r>
                </w:p>
              </w:tc>
            </w:tr>
            <w:tr w:rsidR="00543A99" w:rsidRPr="003C6CA5" w14:paraId="2D2A83DF" w14:textId="77777777" w:rsidTr="00C17F5D">
              <w:trPr>
                <w:trHeight w:val="307"/>
              </w:trPr>
              <w:tc>
                <w:tcPr>
                  <w:tcW w:w="3424" w:type="dxa"/>
                </w:tcPr>
                <w:p w14:paraId="38A3F1E8" w14:textId="77777777" w:rsidR="00543A99" w:rsidRPr="003C6CA5" w:rsidRDefault="00543A99" w:rsidP="001A1E3A">
                  <w:pPr>
                    <w:spacing w:after="0" w:line="240" w:lineRule="auto"/>
                    <w:rPr>
                      <w:rFonts w:cstheme="minorHAnsi"/>
                    </w:rPr>
                  </w:pPr>
                  <w:r w:rsidRPr="003C6CA5">
                    <w:rPr>
                      <w:rFonts w:cstheme="minorHAnsi"/>
                      <w:sz w:val="20"/>
                      <w:szCs w:val="20"/>
                    </w:rPr>
                    <w:t>High-Level Radioactive Waste</w:t>
                  </w:r>
                </w:p>
              </w:tc>
              <w:tc>
                <w:tcPr>
                  <w:tcW w:w="2078" w:type="dxa"/>
                </w:tcPr>
                <w:p w14:paraId="04841C97" w14:textId="77777777" w:rsidR="00543A99" w:rsidRPr="003C6CA5" w:rsidRDefault="001C4028" w:rsidP="001A1E3A">
                  <w:pPr>
                    <w:spacing w:after="0" w:line="240" w:lineRule="auto"/>
                    <w:rPr>
                      <w:rFonts w:cstheme="minorHAnsi"/>
                    </w:rPr>
                  </w:pPr>
                  <w:r>
                    <w:rPr>
                      <w:rFonts w:cstheme="minorHAnsi"/>
                    </w:rPr>
                    <w:t>unknown</w:t>
                  </w:r>
                </w:p>
              </w:tc>
              <w:tc>
                <w:tcPr>
                  <w:tcW w:w="1390" w:type="dxa"/>
                </w:tcPr>
                <w:p w14:paraId="5B496F05" w14:textId="77777777" w:rsidR="00543A99" w:rsidRPr="003C6CA5" w:rsidRDefault="00543A99" w:rsidP="001A1E3A">
                  <w:pPr>
                    <w:spacing w:after="0" w:line="240" w:lineRule="auto"/>
                    <w:jc w:val="center"/>
                    <w:rPr>
                      <w:rFonts w:cstheme="minorHAnsi"/>
                      <w:sz w:val="16"/>
                      <w:szCs w:val="16"/>
                    </w:rPr>
                  </w:pPr>
                </w:p>
                <w:p w14:paraId="2B350C6D" w14:textId="77777777" w:rsidR="00543A99" w:rsidRPr="003C6CA5" w:rsidRDefault="00543A99" w:rsidP="001A1E3A">
                  <w:pPr>
                    <w:spacing w:after="0" w:line="240" w:lineRule="auto"/>
                    <w:jc w:val="center"/>
                    <w:rPr>
                      <w:rFonts w:cstheme="minorHAnsi"/>
                    </w:rPr>
                  </w:pPr>
                  <w:r w:rsidRPr="003C6CA5">
                    <w:rPr>
                      <w:rFonts w:cstheme="minorHAnsi"/>
                      <w:sz w:val="16"/>
                      <w:szCs w:val="16"/>
                    </w:rPr>
                    <w:t>Lbs./1,000 kWh</w:t>
                  </w:r>
                </w:p>
              </w:tc>
            </w:tr>
            <w:tr w:rsidR="00543A99" w:rsidRPr="003C6CA5" w14:paraId="11EFC604" w14:textId="77777777" w:rsidTr="00C17F5D">
              <w:trPr>
                <w:trHeight w:val="247"/>
              </w:trPr>
              <w:tc>
                <w:tcPr>
                  <w:tcW w:w="3424" w:type="dxa"/>
                </w:tcPr>
                <w:p w14:paraId="5311C66C" w14:textId="77777777" w:rsidR="00543A99" w:rsidRPr="003C6CA5" w:rsidRDefault="00543A99" w:rsidP="001A1E3A">
                  <w:pPr>
                    <w:spacing w:after="0" w:line="240" w:lineRule="auto"/>
                    <w:rPr>
                      <w:rFonts w:cstheme="minorHAnsi"/>
                    </w:rPr>
                  </w:pPr>
                  <w:r w:rsidRPr="003C6CA5">
                    <w:rPr>
                      <w:rFonts w:cstheme="minorHAnsi"/>
                      <w:sz w:val="20"/>
                      <w:szCs w:val="20"/>
                    </w:rPr>
                    <w:t>Low-Level Radioactive Waste</w:t>
                  </w:r>
                </w:p>
              </w:tc>
              <w:tc>
                <w:tcPr>
                  <w:tcW w:w="2078" w:type="dxa"/>
                </w:tcPr>
                <w:p w14:paraId="6BF5F0DA" w14:textId="77777777" w:rsidR="00543A99" w:rsidRPr="003C6CA5" w:rsidRDefault="001C4028" w:rsidP="001A1E3A">
                  <w:pPr>
                    <w:spacing w:after="0" w:line="240" w:lineRule="auto"/>
                    <w:rPr>
                      <w:rFonts w:cstheme="minorHAnsi"/>
                    </w:rPr>
                  </w:pPr>
                  <w:r>
                    <w:rPr>
                      <w:rFonts w:cstheme="minorHAnsi"/>
                    </w:rPr>
                    <w:t>unknown</w:t>
                  </w:r>
                </w:p>
              </w:tc>
              <w:tc>
                <w:tcPr>
                  <w:tcW w:w="1390" w:type="dxa"/>
                </w:tcPr>
                <w:p w14:paraId="5525D04F" w14:textId="77777777" w:rsidR="00543A99" w:rsidRPr="003C6CA5" w:rsidRDefault="00543A99" w:rsidP="001A1E3A">
                  <w:pPr>
                    <w:spacing w:after="0" w:line="240" w:lineRule="auto"/>
                    <w:jc w:val="center"/>
                    <w:rPr>
                      <w:rFonts w:cstheme="minorHAnsi"/>
                      <w:sz w:val="16"/>
                      <w:szCs w:val="16"/>
                    </w:rPr>
                  </w:pPr>
                </w:p>
                <w:p w14:paraId="26B53CF2" w14:textId="77777777" w:rsidR="00543A99" w:rsidRPr="003C6CA5" w:rsidRDefault="00543A99" w:rsidP="001A1E3A">
                  <w:pPr>
                    <w:spacing w:after="0" w:line="240" w:lineRule="auto"/>
                    <w:jc w:val="center"/>
                    <w:rPr>
                      <w:rFonts w:cstheme="minorHAnsi"/>
                    </w:rPr>
                  </w:pPr>
                  <w:r w:rsidRPr="003C6CA5">
                    <w:rPr>
                      <w:rFonts w:cstheme="minorHAnsi"/>
                      <w:sz w:val="16"/>
                      <w:szCs w:val="16"/>
                    </w:rPr>
                    <w:t>Ft³/1,000 kWh</w:t>
                  </w:r>
                </w:p>
              </w:tc>
            </w:tr>
          </w:tbl>
          <w:p w14:paraId="368C4079" w14:textId="77777777" w:rsidR="00543A99" w:rsidRPr="003C6CA5" w:rsidRDefault="00543A99" w:rsidP="00B40414">
            <w:pPr>
              <w:autoSpaceDE w:val="0"/>
              <w:autoSpaceDN w:val="0"/>
              <w:adjustRightInd w:val="0"/>
              <w:rPr>
                <w:rFonts w:cstheme="minorHAnsi"/>
              </w:rPr>
            </w:pPr>
          </w:p>
        </w:tc>
      </w:tr>
      <w:tr w:rsidR="00543A99" w:rsidRPr="003C6CA5" w14:paraId="232D8141" w14:textId="77777777" w:rsidTr="00C17F5D">
        <w:tblPrEx>
          <w:tblLook w:val="0000" w:firstRow="0" w:lastRow="0" w:firstColumn="0" w:lastColumn="0" w:noHBand="0" w:noVBand="0"/>
        </w:tblPrEx>
        <w:trPr>
          <w:trHeight w:val="676"/>
        </w:trPr>
        <w:tc>
          <w:tcPr>
            <w:tcW w:w="10252" w:type="dxa"/>
            <w:gridSpan w:val="2"/>
          </w:tcPr>
          <w:p w14:paraId="2F5D23A7" w14:textId="77777777" w:rsidR="00543A99" w:rsidRPr="003C6CA5" w:rsidRDefault="001C4028" w:rsidP="001A1E3A">
            <w:pPr>
              <w:autoSpaceDE w:val="0"/>
              <w:autoSpaceDN w:val="0"/>
              <w:adjustRightInd w:val="0"/>
              <w:rPr>
                <w:rFonts w:cstheme="minorHAnsi"/>
              </w:rPr>
            </w:pPr>
            <w:r w:rsidRPr="00D36FAC">
              <w:rPr>
                <w:rFonts w:cstheme="minorHAnsi"/>
                <w:sz w:val="18"/>
                <w:szCs w:val="18"/>
              </w:rPr>
              <w:t xml:space="preserve">With in-depth analysis, the environmental characteristics of any form of electric generation will reveal benefits as well as costs. For further information, contact AP Gas &amp; Electric at </w:t>
            </w:r>
            <w:hyperlink r:id="rId14" w:history="1">
              <w:r w:rsidRPr="00D36FAC">
                <w:rPr>
                  <w:rStyle w:val="Hyperlink"/>
                  <w:rFonts w:cstheme="minorHAnsi"/>
                  <w:sz w:val="18"/>
                  <w:szCs w:val="18"/>
                </w:rPr>
                <w:t>www.apge.com</w:t>
              </w:r>
            </w:hyperlink>
            <w:r w:rsidRPr="00D36FAC">
              <w:rPr>
                <w:rFonts w:cstheme="minorHAnsi"/>
                <w:sz w:val="18"/>
                <w:szCs w:val="18"/>
              </w:rPr>
              <w:t xml:space="preserve">  or by phone at 1-888-797-4537.</w:t>
            </w:r>
          </w:p>
        </w:tc>
      </w:tr>
    </w:tbl>
    <w:p w14:paraId="6CB2F6A6" w14:textId="14998FFC" w:rsidR="00C021C6" w:rsidRPr="003C6CA5" w:rsidRDefault="00C021C6" w:rsidP="00C17F5D">
      <w:pPr>
        <w:rPr>
          <w:rFonts w:cstheme="minorHAnsi"/>
        </w:rPr>
      </w:pPr>
    </w:p>
    <w:sectPr w:rsidR="00C021C6" w:rsidRPr="003C6CA5" w:rsidSect="00364DB0">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AA030" w14:textId="77777777" w:rsidR="00BE21E6" w:rsidRDefault="00BE21E6" w:rsidP="00F87776">
      <w:pPr>
        <w:spacing w:after="0" w:line="240" w:lineRule="auto"/>
      </w:pPr>
      <w:r>
        <w:separator/>
      </w:r>
    </w:p>
  </w:endnote>
  <w:endnote w:type="continuationSeparator" w:id="0">
    <w:p w14:paraId="0BC6D215" w14:textId="77777777" w:rsidR="00BE21E6" w:rsidRDefault="00BE21E6" w:rsidP="00F87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EDCF3" w14:textId="77777777" w:rsidR="00BE21E6" w:rsidRDefault="00BE21E6" w:rsidP="00F87776">
      <w:pPr>
        <w:spacing w:after="0" w:line="240" w:lineRule="auto"/>
      </w:pPr>
      <w:r>
        <w:separator/>
      </w:r>
    </w:p>
  </w:footnote>
  <w:footnote w:type="continuationSeparator" w:id="0">
    <w:p w14:paraId="3395FCA3" w14:textId="77777777" w:rsidR="00BE21E6" w:rsidRDefault="00BE21E6" w:rsidP="00F877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E3A"/>
    <w:rsid w:val="00014A8B"/>
    <w:rsid w:val="00020CCF"/>
    <w:rsid w:val="00023612"/>
    <w:rsid w:val="0002460F"/>
    <w:rsid w:val="000322A8"/>
    <w:rsid w:val="00035121"/>
    <w:rsid w:val="00041541"/>
    <w:rsid w:val="00041D4E"/>
    <w:rsid w:val="00053077"/>
    <w:rsid w:val="00061B59"/>
    <w:rsid w:val="000809A9"/>
    <w:rsid w:val="00082D01"/>
    <w:rsid w:val="000C08D2"/>
    <w:rsid w:val="000C6FBE"/>
    <w:rsid w:val="000E0C79"/>
    <w:rsid w:val="000F618C"/>
    <w:rsid w:val="00102A31"/>
    <w:rsid w:val="001113DA"/>
    <w:rsid w:val="00113191"/>
    <w:rsid w:val="00115032"/>
    <w:rsid w:val="001172E4"/>
    <w:rsid w:val="00125756"/>
    <w:rsid w:val="00133A32"/>
    <w:rsid w:val="00134506"/>
    <w:rsid w:val="00154A7B"/>
    <w:rsid w:val="00172897"/>
    <w:rsid w:val="0017363D"/>
    <w:rsid w:val="001757CF"/>
    <w:rsid w:val="00176299"/>
    <w:rsid w:val="00176F11"/>
    <w:rsid w:val="001A1E3A"/>
    <w:rsid w:val="001A4F34"/>
    <w:rsid w:val="001B5707"/>
    <w:rsid w:val="001C4028"/>
    <w:rsid w:val="001D371E"/>
    <w:rsid w:val="00200706"/>
    <w:rsid w:val="00214D36"/>
    <w:rsid w:val="00214E6B"/>
    <w:rsid w:val="00237209"/>
    <w:rsid w:val="00243DE6"/>
    <w:rsid w:val="002467B1"/>
    <w:rsid w:val="00256ABF"/>
    <w:rsid w:val="00280FBD"/>
    <w:rsid w:val="002A1489"/>
    <w:rsid w:val="002B694E"/>
    <w:rsid w:val="002D04C4"/>
    <w:rsid w:val="003037F7"/>
    <w:rsid w:val="00342A72"/>
    <w:rsid w:val="00346C4F"/>
    <w:rsid w:val="00346F14"/>
    <w:rsid w:val="00350A59"/>
    <w:rsid w:val="00360FB5"/>
    <w:rsid w:val="00362624"/>
    <w:rsid w:val="00364DB0"/>
    <w:rsid w:val="00370959"/>
    <w:rsid w:val="00374E1D"/>
    <w:rsid w:val="003908FD"/>
    <w:rsid w:val="00390B3F"/>
    <w:rsid w:val="00394DA8"/>
    <w:rsid w:val="00394EB7"/>
    <w:rsid w:val="003C6CA5"/>
    <w:rsid w:val="003E51FE"/>
    <w:rsid w:val="003F6764"/>
    <w:rsid w:val="00400F76"/>
    <w:rsid w:val="00405401"/>
    <w:rsid w:val="004112E1"/>
    <w:rsid w:val="00462192"/>
    <w:rsid w:val="00465395"/>
    <w:rsid w:val="004A1816"/>
    <w:rsid w:val="004B2276"/>
    <w:rsid w:val="004C2148"/>
    <w:rsid w:val="004C631D"/>
    <w:rsid w:val="004D0505"/>
    <w:rsid w:val="0050502F"/>
    <w:rsid w:val="00511DA0"/>
    <w:rsid w:val="00516BF0"/>
    <w:rsid w:val="005261EE"/>
    <w:rsid w:val="00536765"/>
    <w:rsid w:val="00541C1D"/>
    <w:rsid w:val="00543A99"/>
    <w:rsid w:val="00556391"/>
    <w:rsid w:val="00574CDA"/>
    <w:rsid w:val="005A642D"/>
    <w:rsid w:val="005B1AFE"/>
    <w:rsid w:val="005C63BF"/>
    <w:rsid w:val="005E2F42"/>
    <w:rsid w:val="00600CFA"/>
    <w:rsid w:val="006172E1"/>
    <w:rsid w:val="006239F6"/>
    <w:rsid w:val="00643517"/>
    <w:rsid w:val="00663C9E"/>
    <w:rsid w:val="00682A01"/>
    <w:rsid w:val="00697923"/>
    <w:rsid w:val="006A4816"/>
    <w:rsid w:val="006B1D47"/>
    <w:rsid w:val="006C1C4A"/>
    <w:rsid w:val="006D4B7A"/>
    <w:rsid w:val="006D5EEE"/>
    <w:rsid w:val="006E7299"/>
    <w:rsid w:val="006F7DBA"/>
    <w:rsid w:val="0070237D"/>
    <w:rsid w:val="00747008"/>
    <w:rsid w:val="00766D77"/>
    <w:rsid w:val="00791C2B"/>
    <w:rsid w:val="007A2B09"/>
    <w:rsid w:val="007A7062"/>
    <w:rsid w:val="007C685F"/>
    <w:rsid w:val="007D09D7"/>
    <w:rsid w:val="007D58E2"/>
    <w:rsid w:val="007E7BD2"/>
    <w:rsid w:val="007F0234"/>
    <w:rsid w:val="007F3428"/>
    <w:rsid w:val="00822C0B"/>
    <w:rsid w:val="00824494"/>
    <w:rsid w:val="0083738C"/>
    <w:rsid w:val="00852694"/>
    <w:rsid w:val="00862196"/>
    <w:rsid w:val="008779B3"/>
    <w:rsid w:val="008A1CDF"/>
    <w:rsid w:val="008C23AC"/>
    <w:rsid w:val="008C3434"/>
    <w:rsid w:val="008D37D5"/>
    <w:rsid w:val="008D44FE"/>
    <w:rsid w:val="008F1E82"/>
    <w:rsid w:val="008F2951"/>
    <w:rsid w:val="00913CEE"/>
    <w:rsid w:val="009268EB"/>
    <w:rsid w:val="00930E3F"/>
    <w:rsid w:val="00946B0F"/>
    <w:rsid w:val="00947483"/>
    <w:rsid w:val="0095590A"/>
    <w:rsid w:val="0095657A"/>
    <w:rsid w:val="009820C3"/>
    <w:rsid w:val="00985EEC"/>
    <w:rsid w:val="00987143"/>
    <w:rsid w:val="009A41D8"/>
    <w:rsid w:val="009B53CC"/>
    <w:rsid w:val="009B5EE4"/>
    <w:rsid w:val="009B6664"/>
    <w:rsid w:val="009D22D7"/>
    <w:rsid w:val="009F334D"/>
    <w:rsid w:val="009F5D67"/>
    <w:rsid w:val="009F7D55"/>
    <w:rsid w:val="00A07A1E"/>
    <w:rsid w:val="00A1168B"/>
    <w:rsid w:val="00A31D1A"/>
    <w:rsid w:val="00A42194"/>
    <w:rsid w:val="00A531F2"/>
    <w:rsid w:val="00A608B8"/>
    <w:rsid w:val="00A65FF5"/>
    <w:rsid w:val="00A72A86"/>
    <w:rsid w:val="00AB0FC6"/>
    <w:rsid w:val="00AB657B"/>
    <w:rsid w:val="00AB7894"/>
    <w:rsid w:val="00AC5D71"/>
    <w:rsid w:val="00AF473D"/>
    <w:rsid w:val="00B04DA9"/>
    <w:rsid w:val="00B23E6D"/>
    <w:rsid w:val="00B23FE9"/>
    <w:rsid w:val="00B2473E"/>
    <w:rsid w:val="00B34F72"/>
    <w:rsid w:val="00B40414"/>
    <w:rsid w:val="00B70291"/>
    <w:rsid w:val="00B749EE"/>
    <w:rsid w:val="00B91ACE"/>
    <w:rsid w:val="00BA7580"/>
    <w:rsid w:val="00BC0DBD"/>
    <w:rsid w:val="00BC4C91"/>
    <w:rsid w:val="00BE21E6"/>
    <w:rsid w:val="00C021C6"/>
    <w:rsid w:val="00C04690"/>
    <w:rsid w:val="00C15167"/>
    <w:rsid w:val="00C17F5D"/>
    <w:rsid w:val="00C250DE"/>
    <w:rsid w:val="00C26C48"/>
    <w:rsid w:val="00C31111"/>
    <w:rsid w:val="00C3407F"/>
    <w:rsid w:val="00C527B3"/>
    <w:rsid w:val="00C56293"/>
    <w:rsid w:val="00C73B95"/>
    <w:rsid w:val="00C76143"/>
    <w:rsid w:val="00C900D6"/>
    <w:rsid w:val="00CB195E"/>
    <w:rsid w:val="00CD3453"/>
    <w:rsid w:val="00CF0A96"/>
    <w:rsid w:val="00D03E5D"/>
    <w:rsid w:val="00D12A7F"/>
    <w:rsid w:val="00D15329"/>
    <w:rsid w:val="00D338F6"/>
    <w:rsid w:val="00D340A0"/>
    <w:rsid w:val="00D365A2"/>
    <w:rsid w:val="00D709BE"/>
    <w:rsid w:val="00D925E3"/>
    <w:rsid w:val="00DA3481"/>
    <w:rsid w:val="00DA5540"/>
    <w:rsid w:val="00DA595B"/>
    <w:rsid w:val="00DA69C6"/>
    <w:rsid w:val="00DA7C82"/>
    <w:rsid w:val="00DB37BE"/>
    <w:rsid w:val="00DB5CFA"/>
    <w:rsid w:val="00E02915"/>
    <w:rsid w:val="00E07CFB"/>
    <w:rsid w:val="00E54823"/>
    <w:rsid w:val="00ED274B"/>
    <w:rsid w:val="00EE5104"/>
    <w:rsid w:val="00F04270"/>
    <w:rsid w:val="00F045DA"/>
    <w:rsid w:val="00F63A0C"/>
    <w:rsid w:val="00F70656"/>
    <w:rsid w:val="00F76DB5"/>
    <w:rsid w:val="00F80882"/>
    <w:rsid w:val="00F87776"/>
    <w:rsid w:val="00F922BB"/>
    <w:rsid w:val="00FB09C0"/>
    <w:rsid w:val="00FB7069"/>
    <w:rsid w:val="00FE4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9112"/>
  <w15:docId w15:val="{F8BF642F-2766-4E3B-B9DA-73CEB08A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1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1C6"/>
    <w:rPr>
      <w:rFonts w:ascii="Tahoma" w:hAnsi="Tahoma" w:cs="Tahoma"/>
      <w:sz w:val="16"/>
      <w:szCs w:val="16"/>
    </w:rPr>
  </w:style>
  <w:style w:type="paragraph" w:styleId="Header">
    <w:name w:val="header"/>
    <w:basedOn w:val="Normal"/>
    <w:link w:val="HeaderChar"/>
    <w:uiPriority w:val="99"/>
    <w:unhideWhenUsed/>
    <w:rsid w:val="00F87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776"/>
  </w:style>
  <w:style w:type="paragraph" w:styleId="Footer">
    <w:name w:val="footer"/>
    <w:basedOn w:val="Normal"/>
    <w:link w:val="FooterChar"/>
    <w:uiPriority w:val="99"/>
    <w:unhideWhenUsed/>
    <w:rsid w:val="00F87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776"/>
  </w:style>
  <w:style w:type="character" w:styleId="Hyperlink">
    <w:name w:val="Hyperlink"/>
    <w:basedOn w:val="DefaultParagraphFont"/>
    <w:uiPriority w:val="99"/>
    <w:unhideWhenUsed/>
    <w:rsid w:val="001C40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apge.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aseline="0"/>
            </a:pPr>
            <a:r>
              <a:rPr lang="en-US" baseline="0"/>
              <a:t>Actual</a:t>
            </a:r>
            <a:endParaRPr lang="en-US"/>
          </a:p>
        </c:rich>
      </c:tx>
      <c:layout>
        <c:manualLayout>
          <c:xMode val="edge"/>
          <c:yMode val="edge"/>
          <c:x val="6.1401261409487991E-2"/>
          <c:y val="2.7229634880848896E-2"/>
        </c:manualLayout>
      </c:layout>
      <c:overlay val="0"/>
    </c:title>
    <c:autoTitleDeleted val="0"/>
    <c:plotArea>
      <c:layout>
        <c:manualLayout>
          <c:layoutTarget val="inner"/>
          <c:xMode val="edge"/>
          <c:yMode val="edge"/>
          <c:x val="0.32859027756665554"/>
          <c:y val="0.30443431413178618"/>
          <c:w val="0.3634110601039735"/>
          <c:h val="0.55042961735046281"/>
        </c:manualLayout>
      </c:layout>
      <c:pieChart>
        <c:varyColors val="0"/>
        <c:ser>
          <c:idx val="0"/>
          <c:order val="0"/>
          <c:tx>
            <c:strRef>
              <c:f>Sheet1!$B$1</c:f>
              <c:strCache>
                <c:ptCount val="1"/>
                <c:pt idx="0">
                  <c:v>Supplier's Product</c:v>
                </c:pt>
              </c:strCache>
            </c:strRef>
          </c:tx>
          <c:spPr>
            <a:solidFill>
              <a:schemeClr val="bg1">
                <a:lumMod val="95000"/>
              </a:schemeClr>
            </a:solidFill>
            <a:ln>
              <a:solidFill>
                <a:schemeClr val="tx1"/>
              </a:solidFill>
            </a:ln>
          </c:spPr>
          <c:dPt>
            <c:idx val="0"/>
            <c:bubble3D val="0"/>
            <c:spPr>
              <a:solidFill>
                <a:schemeClr val="accent6">
                  <a:lumMod val="75000"/>
                </a:schemeClr>
              </a:solidFill>
              <a:ln>
                <a:solidFill>
                  <a:schemeClr val="tx1"/>
                </a:solidFill>
              </a:ln>
            </c:spPr>
            <c:extLst>
              <c:ext xmlns:c16="http://schemas.microsoft.com/office/drawing/2014/chart" uri="{C3380CC4-5D6E-409C-BE32-E72D297353CC}">
                <c16:uniqueId val="{00000001-6694-4BC0-A23A-E9FDEE34EBB8}"/>
              </c:ext>
            </c:extLst>
          </c:dPt>
          <c:dPt>
            <c:idx val="1"/>
            <c:bubble3D val="0"/>
            <c:spPr>
              <a:solidFill>
                <a:schemeClr val="accent4">
                  <a:lumMod val="60000"/>
                  <a:lumOff val="40000"/>
                </a:schemeClr>
              </a:solidFill>
              <a:ln>
                <a:solidFill>
                  <a:schemeClr val="tx1"/>
                </a:solidFill>
              </a:ln>
            </c:spPr>
            <c:extLst>
              <c:ext xmlns:c16="http://schemas.microsoft.com/office/drawing/2014/chart" uri="{C3380CC4-5D6E-409C-BE32-E72D297353CC}">
                <c16:uniqueId val="{00000003-6694-4BC0-A23A-E9FDEE34EBB8}"/>
              </c:ext>
            </c:extLst>
          </c:dPt>
          <c:dPt>
            <c:idx val="2"/>
            <c:bubble3D val="0"/>
            <c:spPr>
              <a:solidFill>
                <a:srgbClr val="0000FF"/>
              </a:solidFill>
              <a:ln>
                <a:solidFill>
                  <a:schemeClr val="tx1"/>
                </a:solidFill>
              </a:ln>
            </c:spPr>
            <c:extLst>
              <c:ext xmlns:c16="http://schemas.microsoft.com/office/drawing/2014/chart" uri="{C3380CC4-5D6E-409C-BE32-E72D297353CC}">
                <c16:uniqueId val="{00000005-6694-4BC0-A23A-E9FDEE34EBB8}"/>
              </c:ext>
            </c:extLst>
          </c:dPt>
          <c:dPt>
            <c:idx val="3"/>
            <c:bubble3D val="0"/>
            <c:spPr>
              <a:solidFill>
                <a:srgbClr val="FFFF00"/>
              </a:solidFill>
              <a:ln>
                <a:solidFill>
                  <a:schemeClr val="tx1"/>
                </a:solidFill>
              </a:ln>
            </c:spPr>
            <c:extLst>
              <c:ext xmlns:c16="http://schemas.microsoft.com/office/drawing/2014/chart" uri="{C3380CC4-5D6E-409C-BE32-E72D297353CC}">
                <c16:uniqueId val="{00000007-6694-4BC0-A23A-E9FDEE34EBB8}"/>
              </c:ext>
            </c:extLst>
          </c:dPt>
          <c:dPt>
            <c:idx val="4"/>
            <c:bubble3D val="0"/>
            <c:spPr>
              <a:solidFill>
                <a:srgbClr val="FF0000"/>
              </a:solidFill>
              <a:ln>
                <a:solidFill>
                  <a:schemeClr val="tx1"/>
                </a:solidFill>
              </a:ln>
            </c:spPr>
            <c:extLst>
              <c:ext xmlns:c16="http://schemas.microsoft.com/office/drawing/2014/chart" uri="{C3380CC4-5D6E-409C-BE32-E72D297353CC}">
                <c16:uniqueId val="{00000009-6694-4BC0-A23A-E9FDEE34EBB8}"/>
              </c:ext>
            </c:extLst>
          </c:dPt>
          <c:dPt>
            <c:idx val="5"/>
            <c:bubble3D val="0"/>
            <c:spPr>
              <a:solidFill>
                <a:srgbClr val="33CCFF"/>
              </a:solidFill>
              <a:ln>
                <a:solidFill>
                  <a:schemeClr val="tx1"/>
                </a:solidFill>
              </a:ln>
            </c:spPr>
            <c:extLst>
              <c:ext xmlns:c16="http://schemas.microsoft.com/office/drawing/2014/chart" uri="{C3380CC4-5D6E-409C-BE32-E72D297353CC}">
                <c16:uniqueId val="{0000000B-6694-4BC0-A23A-E9FDEE34EBB8}"/>
              </c:ext>
            </c:extLst>
          </c:dPt>
          <c:dPt>
            <c:idx val="6"/>
            <c:bubble3D val="0"/>
            <c:spPr>
              <a:solidFill>
                <a:srgbClr val="00B050"/>
              </a:solidFill>
              <a:ln>
                <a:solidFill>
                  <a:schemeClr val="tx1"/>
                </a:solidFill>
              </a:ln>
            </c:spPr>
            <c:extLst>
              <c:ext xmlns:c16="http://schemas.microsoft.com/office/drawing/2014/chart" uri="{C3380CC4-5D6E-409C-BE32-E72D297353CC}">
                <c16:uniqueId val="{0000000D-6694-4BC0-A23A-E9FDEE34EBB8}"/>
              </c:ext>
            </c:extLst>
          </c:dPt>
          <c:dPt>
            <c:idx val="7"/>
            <c:bubble3D val="0"/>
            <c:spPr>
              <a:solidFill>
                <a:schemeClr val="tx1">
                  <a:lumMod val="75000"/>
                  <a:lumOff val="25000"/>
                </a:schemeClr>
              </a:solidFill>
              <a:ln>
                <a:solidFill>
                  <a:schemeClr val="tx1"/>
                </a:solidFill>
              </a:ln>
            </c:spPr>
            <c:extLst>
              <c:ext xmlns:c16="http://schemas.microsoft.com/office/drawing/2014/chart" uri="{C3380CC4-5D6E-409C-BE32-E72D297353CC}">
                <c16:uniqueId val="{0000000F-6694-4BC0-A23A-E9FDEE34EBB8}"/>
              </c:ext>
            </c:extLst>
          </c:dPt>
          <c:dLbls>
            <c:dLbl>
              <c:idx val="0"/>
              <c:layout>
                <c:manualLayout>
                  <c:x val="0.23010302816625533"/>
                  <c:y val="0.12045753123303314"/>
                </c:manualLayout>
              </c:layout>
              <c:tx>
                <c:rich>
                  <a:bodyPr/>
                  <a:lstStyle/>
                  <a:p>
                    <a:r>
                      <a:rPr lang="en-US"/>
                      <a:t>Coal 15%</a:t>
                    </a:r>
                  </a:p>
                </c:rich>
              </c:tx>
              <c:dLblPos val="bestFit"/>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1-6694-4BC0-A23A-E9FDEE34EBB8}"/>
                </c:ext>
              </c:extLst>
            </c:dLbl>
            <c:dLbl>
              <c:idx val="1"/>
              <c:layout>
                <c:manualLayout>
                  <c:x val="9.666157401966545E-2"/>
                  <c:y val="0.2138058305412788"/>
                </c:manualLayout>
              </c:layout>
              <c:tx>
                <c:rich>
                  <a:bodyPr rot="0" vert="horz"/>
                  <a:lstStyle/>
                  <a:p>
                    <a:pPr>
                      <a:defRPr/>
                    </a:pPr>
                    <a:r>
                      <a:rPr lang="en-US"/>
                      <a:t>Biomass 0.5%</a:t>
                    </a:r>
                  </a:p>
                </c:rich>
              </c:tx>
              <c:spPr/>
              <c:dLblPos val="bestFit"/>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3-6694-4BC0-A23A-E9FDEE34EBB8}"/>
                </c:ext>
              </c:extLst>
            </c:dLbl>
            <c:dLbl>
              <c:idx val="2"/>
              <c:layout>
                <c:manualLayout>
                  <c:x val="0.14043052454264104"/>
                  <c:y val="-6.0539056412162008E-3"/>
                </c:manualLayout>
              </c:layout>
              <c:tx>
                <c:rich>
                  <a:bodyPr/>
                  <a:lstStyle/>
                  <a:p>
                    <a:r>
                      <a:rPr lang="en-US"/>
                      <a:t>Nuclear32.5%</a:t>
                    </a:r>
                  </a:p>
                </c:rich>
              </c:tx>
              <c:dLblPos val="bestFit"/>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5-6694-4BC0-A23A-E9FDEE34EBB8}"/>
                </c:ext>
              </c:extLst>
            </c:dLbl>
            <c:dLbl>
              <c:idx val="3"/>
              <c:layout>
                <c:manualLayout>
                  <c:x val="0.25606377561013827"/>
                  <c:y val="-1.3099765307287452E-16"/>
                </c:manualLayout>
              </c:layout>
              <c:tx>
                <c:rich>
                  <a:bodyPr anchor="ctr" anchorCtr="1"/>
                  <a:lstStyle/>
                  <a:p>
                    <a:pPr>
                      <a:defRPr sz="1000" baseline="0"/>
                    </a:pPr>
                    <a:fld id="{6F08B9AF-0057-4207-8C08-A214566B4518}" type="CATEGORYNAME">
                      <a:rPr lang="en-US"/>
                      <a:pPr>
                        <a:defRPr sz="1000" baseline="0"/>
                      </a:pPr>
                      <a:t>[CATEGORY NAME]</a:t>
                    </a:fld>
                    <a:r>
                      <a:rPr lang="en-US" baseline="0"/>
                      <a:t> 4%</a:t>
                    </a:r>
                  </a:p>
                </c:rich>
              </c:tx>
              <c:sp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694-4BC0-A23A-E9FDEE34EBB8}"/>
                </c:ext>
              </c:extLst>
            </c:dLbl>
            <c:dLbl>
              <c:idx val="4"/>
              <c:layout>
                <c:manualLayout>
                  <c:x val="-0.18349394758491008"/>
                  <c:y val="-4.3047432575751179E-2"/>
                </c:manualLayout>
              </c:layout>
              <c:tx>
                <c:rich>
                  <a:bodyPr/>
                  <a:lstStyle/>
                  <a:p>
                    <a:fld id="{07105F6A-9690-48F9-A12F-F98DB36E2510}" type="CATEGORYNAME">
                      <a:rPr lang="en-US"/>
                      <a:pPr/>
                      <a:t>[CATEGORY NAME]</a:t>
                    </a:fld>
                    <a:r>
                      <a:rPr lang="en-US" baseline="0"/>
                      <a:t> 1%</a:t>
                    </a:r>
                  </a:p>
                </c:rich>
              </c:tx>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6694-4BC0-A23A-E9FDEE34EBB8}"/>
                </c:ext>
              </c:extLst>
            </c:dLbl>
            <c:dLbl>
              <c:idx val="5"/>
              <c:layout>
                <c:manualLayout>
                  <c:x val="-8.2818192502056659E-2"/>
                  <c:y val="-0.25893387120822114"/>
                </c:manualLayout>
              </c:layout>
              <c:tx>
                <c:rich>
                  <a:bodyPr/>
                  <a:lstStyle/>
                  <a:p>
                    <a:r>
                      <a:rPr lang="en-US"/>
                      <a:t>Natural Gas 44%</a:t>
                    </a:r>
                  </a:p>
                </c:rich>
              </c:tx>
              <c:dLblPos val="bestFit"/>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B-6694-4BC0-A23A-E9FDEE34EBB8}"/>
                </c:ext>
              </c:extLst>
            </c:dLbl>
            <c:dLbl>
              <c:idx val="6"/>
              <c:layout>
                <c:manualLayout>
                  <c:x val="-6.9641555999529911E-2"/>
                  <c:y val="2.0097728941438606E-2"/>
                </c:manualLayout>
              </c:layout>
              <c:tx>
                <c:rich>
                  <a:bodyPr/>
                  <a:lstStyle/>
                  <a:p>
                    <a:fld id="{4CD2DB89-295D-4DC6-BEDE-345546EB3497}" type="CATEGORYNAME">
                      <a:rPr lang="en-US"/>
                      <a:pPr/>
                      <a:t>[CATEGORY NAME]</a:t>
                    </a:fld>
                    <a:r>
                      <a:rPr lang="en-US" baseline="0"/>
                      <a:t> 2%</a:t>
                    </a:r>
                  </a:p>
                </c:rich>
              </c:tx>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D-6694-4BC0-A23A-E9FDEE34EBB8}"/>
                </c:ext>
              </c:extLst>
            </c:dLbl>
            <c:dLbl>
              <c:idx val="7"/>
              <c:layout>
                <c:manualLayout>
                  <c:x val="0.18949367692674779"/>
                  <c:y val="2.670128396112648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F-6694-4BC0-A23A-E9FDEE34EBB8}"/>
                </c:ext>
              </c:extLst>
            </c:dLbl>
            <c:dLbl>
              <c:idx val="8"/>
              <c:layout>
                <c:manualLayout>
                  <c:x val="0.25616484506600856"/>
                  <c:y val="-0.1762226667004245"/>
                </c:manualLayout>
              </c:layout>
              <c:tx>
                <c:rich>
                  <a:bodyPr/>
                  <a:lstStyle/>
                  <a:p>
                    <a:fld id="{012D9F0C-3777-4994-AD10-CFA5587C5CE2}" type="CATEGORYNAME">
                      <a:rPr lang="en-US"/>
                      <a:pPr/>
                      <a:t>[CATEGORY NAME]</a:t>
                    </a:fld>
                    <a:r>
                      <a:rPr lang="en-US" baseline="0"/>
                      <a:t> 0.5%</a:t>
                    </a:r>
                  </a:p>
                </c:rich>
              </c:tx>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10-34FA-4127-8A81-F6D08B96A235}"/>
                </c:ext>
              </c:extLst>
            </c:dLbl>
            <c:spPr>
              <a:noFill/>
              <a:ln>
                <a:noFill/>
              </a:ln>
              <a:effectLst/>
            </c:spPr>
            <c:txPr>
              <a:bodyPr/>
              <a:lstStyle/>
              <a:p>
                <a:pPr>
                  <a:defRPr sz="1000" baseline="0"/>
                </a:pPr>
                <a:endParaRPr lang="en-US"/>
              </a:p>
            </c:txPr>
            <c:dLblPos val="bestFit"/>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Sheet1!$A$2:$A$10</c:f>
              <c:strCache>
                <c:ptCount val="9"/>
                <c:pt idx="0">
                  <c:v>Coal</c:v>
                </c:pt>
                <c:pt idx="1">
                  <c:v>Biomass</c:v>
                </c:pt>
                <c:pt idx="2">
                  <c:v>Nuclear</c:v>
                </c:pt>
                <c:pt idx="3">
                  <c:v>Wind</c:v>
                </c:pt>
                <c:pt idx="4">
                  <c:v>Hydro</c:v>
                </c:pt>
                <c:pt idx="5">
                  <c:v>Natural</c:v>
                </c:pt>
                <c:pt idx="6">
                  <c:v>Solar</c:v>
                </c:pt>
                <c:pt idx="7">
                  <c:v>Other</c:v>
                </c:pt>
                <c:pt idx="8">
                  <c:v>Oil</c:v>
                </c:pt>
              </c:strCache>
            </c:strRef>
          </c:cat>
          <c:val>
            <c:numRef>
              <c:f>Sheet1!$B$2:$B$10</c:f>
              <c:numCache>
                <c:formatCode>0.00%</c:formatCode>
                <c:ptCount val="9"/>
                <c:pt idx="0">
                  <c:v>0.15</c:v>
                </c:pt>
                <c:pt idx="1">
                  <c:v>5.0000000000000001E-3</c:v>
                </c:pt>
                <c:pt idx="2">
                  <c:v>0.32500000000000001</c:v>
                </c:pt>
                <c:pt idx="3">
                  <c:v>0.04</c:v>
                </c:pt>
                <c:pt idx="4">
                  <c:v>0.01</c:v>
                </c:pt>
                <c:pt idx="5">
                  <c:v>0.44</c:v>
                </c:pt>
                <c:pt idx="6">
                  <c:v>0.02</c:v>
                </c:pt>
                <c:pt idx="7">
                  <c:v>5.0000000000000001E-3</c:v>
                </c:pt>
                <c:pt idx="8">
                  <c:v>5.0000000000000001E-3</c:v>
                </c:pt>
              </c:numCache>
            </c:numRef>
          </c:val>
          <c:extLst>
            <c:ext xmlns:c16="http://schemas.microsoft.com/office/drawing/2014/chart" uri="{C3380CC4-5D6E-409C-BE32-E72D297353CC}">
              <c16:uniqueId val="{00000010-6694-4BC0-A23A-E9FDEE34EBB8}"/>
            </c:ext>
          </c:extLst>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aseline="0"/>
            </a:pPr>
            <a:r>
              <a:rPr lang="en-US"/>
              <a:t>Projected</a:t>
            </a:r>
          </a:p>
        </c:rich>
      </c:tx>
      <c:layout>
        <c:manualLayout>
          <c:xMode val="edge"/>
          <c:yMode val="edge"/>
          <c:x val="0.42185684159422271"/>
          <c:y val="6.4178737614741105E-3"/>
        </c:manualLayout>
      </c:layout>
      <c:overlay val="0"/>
    </c:title>
    <c:autoTitleDeleted val="0"/>
    <c:plotArea>
      <c:layout>
        <c:manualLayout>
          <c:layoutTarget val="inner"/>
          <c:xMode val="edge"/>
          <c:yMode val="edge"/>
          <c:x val="0.32859027756665554"/>
          <c:y val="0.30443431413178618"/>
          <c:w val="0.3634110601039735"/>
          <c:h val="0.55042961735046281"/>
        </c:manualLayout>
      </c:layout>
      <c:pieChart>
        <c:varyColors val="0"/>
        <c:ser>
          <c:idx val="0"/>
          <c:order val="0"/>
          <c:tx>
            <c:strRef>
              <c:f>Sheet1!$B$1</c:f>
              <c:strCache>
                <c:ptCount val="1"/>
                <c:pt idx="0">
                  <c:v>Supplier's Product</c:v>
                </c:pt>
              </c:strCache>
            </c:strRef>
          </c:tx>
          <c:spPr>
            <a:solidFill>
              <a:schemeClr val="bg1">
                <a:lumMod val="95000"/>
              </a:schemeClr>
            </a:solidFill>
            <a:ln>
              <a:solidFill>
                <a:schemeClr val="tx1"/>
              </a:solidFill>
            </a:ln>
          </c:spPr>
          <c:dPt>
            <c:idx val="0"/>
            <c:bubble3D val="0"/>
            <c:spPr>
              <a:solidFill>
                <a:schemeClr val="accent6">
                  <a:lumMod val="75000"/>
                </a:schemeClr>
              </a:solidFill>
              <a:ln>
                <a:solidFill>
                  <a:schemeClr val="tx1"/>
                </a:solidFill>
              </a:ln>
            </c:spPr>
            <c:extLst>
              <c:ext xmlns:c16="http://schemas.microsoft.com/office/drawing/2014/chart" uri="{C3380CC4-5D6E-409C-BE32-E72D297353CC}">
                <c16:uniqueId val="{00000001-0B03-4211-8113-DFF0A1A5E1E7}"/>
              </c:ext>
            </c:extLst>
          </c:dPt>
          <c:dPt>
            <c:idx val="1"/>
            <c:bubble3D val="0"/>
            <c:spPr>
              <a:solidFill>
                <a:schemeClr val="accent4">
                  <a:lumMod val="60000"/>
                  <a:lumOff val="40000"/>
                </a:schemeClr>
              </a:solidFill>
              <a:ln>
                <a:solidFill>
                  <a:schemeClr val="tx1"/>
                </a:solidFill>
              </a:ln>
            </c:spPr>
            <c:extLst>
              <c:ext xmlns:c16="http://schemas.microsoft.com/office/drawing/2014/chart" uri="{C3380CC4-5D6E-409C-BE32-E72D297353CC}">
                <c16:uniqueId val="{00000003-0B03-4211-8113-DFF0A1A5E1E7}"/>
              </c:ext>
            </c:extLst>
          </c:dPt>
          <c:dPt>
            <c:idx val="2"/>
            <c:bubble3D val="0"/>
            <c:spPr>
              <a:solidFill>
                <a:srgbClr val="0000FF"/>
              </a:solidFill>
              <a:ln>
                <a:solidFill>
                  <a:schemeClr val="tx1"/>
                </a:solidFill>
              </a:ln>
            </c:spPr>
            <c:extLst>
              <c:ext xmlns:c16="http://schemas.microsoft.com/office/drawing/2014/chart" uri="{C3380CC4-5D6E-409C-BE32-E72D297353CC}">
                <c16:uniqueId val="{00000005-0B03-4211-8113-DFF0A1A5E1E7}"/>
              </c:ext>
            </c:extLst>
          </c:dPt>
          <c:dPt>
            <c:idx val="3"/>
            <c:bubble3D val="0"/>
            <c:spPr>
              <a:solidFill>
                <a:srgbClr val="FFFF00"/>
              </a:solidFill>
              <a:ln>
                <a:solidFill>
                  <a:schemeClr val="tx1"/>
                </a:solidFill>
              </a:ln>
            </c:spPr>
            <c:extLst>
              <c:ext xmlns:c16="http://schemas.microsoft.com/office/drawing/2014/chart" uri="{C3380CC4-5D6E-409C-BE32-E72D297353CC}">
                <c16:uniqueId val="{00000007-0B03-4211-8113-DFF0A1A5E1E7}"/>
              </c:ext>
            </c:extLst>
          </c:dPt>
          <c:dPt>
            <c:idx val="4"/>
            <c:bubble3D val="0"/>
            <c:spPr>
              <a:solidFill>
                <a:srgbClr val="FF0000"/>
              </a:solidFill>
              <a:ln>
                <a:solidFill>
                  <a:schemeClr val="tx1"/>
                </a:solidFill>
              </a:ln>
            </c:spPr>
            <c:extLst>
              <c:ext xmlns:c16="http://schemas.microsoft.com/office/drawing/2014/chart" uri="{C3380CC4-5D6E-409C-BE32-E72D297353CC}">
                <c16:uniqueId val="{00000009-0B03-4211-8113-DFF0A1A5E1E7}"/>
              </c:ext>
            </c:extLst>
          </c:dPt>
          <c:dPt>
            <c:idx val="5"/>
            <c:bubble3D val="0"/>
            <c:spPr>
              <a:solidFill>
                <a:srgbClr val="33CCFF"/>
              </a:solidFill>
              <a:ln>
                <a:solidFill>
                  <a:schemeClr val="tx1"/>
                </a:solidFill>
              </a:ln>
            </c:spPr>
            <c:extLst>
              <c:ext xmlns:c16="http://schemas.microsoft.com/office/drawing/2014/chart" uri="{C3380CC4-5D6E-409C-BE32-E72D297353CC}">
                <c16:uniqueId val="{0000000B-0B03-4211-8113-DFF0A1A5E1E7}"/>
              </c:ext>
            </c:extLst>
          </c:dPt>
          <c:dPt>
            <c:idx val="6"/>
            <c:bubble3D val="0"/>
            <c:spPr>
              <a:solidFill>
                <a:srgbClr val="00B050"/>
              </a:solidFill>
              <a:ln>
                <a:solidFill>
                  <a:schemeClr val="tx1"/>
                </a:solidFill>
              </a:ln>
            </c:spPr>
            <c:extLst>
              <c:ext xmlns:c16="http://schemas.microsoft.com/office/drawing/2014/chart" uri="{C3380CC4-5D6E-409C-BE32-E72D297353CC}">
                <c16:uniqueId val="{0000000D-0B03-4211-8113-DFF0A1A5E1E7}"/>
              </c:ext>
            </c:extLst>
          </c:dPt>
          <c:dPt>
            <c:idx val="7"/>
            <c:bubble3D val="0"/>
            <c:spPr>
              <a:solidFill>
                <a:schemeClr val="tx1">
                  <a:lumMod val="75000"/>
                  <a:lumOff val="25000"/>
                </a:schemeClr>
              </a:solidFill>
              <a:ln>
                <a:solidFill>
                  <a:schemeClr val="tx1"/>
                </a:solidFill>
              </a:ln>
            </c:spPr>
            <c:extLst>
              <c:ext xmlns:c16="http://schemas.microsoft.com/office/drawing/2014/chart" uri="{C3380CC4-5D6E-409C-BE32-E72D297353CC}">
                <c16:uniqueId val="{0000000F-0B03-4211-8113-DFF0A1A5E1E7}"/>
              </c:ext>
            </c:extLst>
          </c:dPt>
          <c:dLbls>
            <c:dLbl>
              <c:idx val="0"/>
              <c:layout>
                <c:manualLayout>
                  <c:x val="0.17984519207826277"/>
                  <c:y val="-1.5429098389728311E-2"/>
                </c:manualLayout>
              </c:layout>
              <c:tx>
                <c:rich>
                  <a:bodyPr/>
                  <a:lstStyle/>
                  <a:p>
                    <a:r>
                      <a:rPr lang="en-US"/>
                      <a:t>Coal 17%</a:t>
                    </a:r>
                  </a:p>
                </c:rich>
              </c:tx>
              <c:dLblPos val="bestFit"/>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1-0B03-4211-8113-DFF0A1A5E1E7}"/>
                </c:ext>
              </c:extLst>
            </c:dLbl>
            <c:dLbl>
              <c:idx val="1"/>
              <c:layout>
                <c:manualLayout>
                  <c:x val="9.8890962329130819E-2"/>
                  <c:y val="0.12889201551635965"/>
                </c:manualLayout>
              </c:layout>
              <c:tx>
                <c:rich>
                  <a:bodyPr rot="0" vert="horz"/>
                  <a:lstStyle/>
                  <a:p>
                    <a:pPr>
                      <a:defRPr/>
                    </a:pPr>
                    <a:r>
                      <a:rPr lang="en-US"/>
                      <a:t>Biomass 0.5%</a:t>
                    </a:r>
                  </a:p>
                </c:rich>
              </c:tx>
              <c:spPr/>
              <c:dLblPos val="bestFit"/>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3-0B03-4211-8113-DFF0A1A5E1E7}"/>
                </c:ext>
              </c:extLst>
            </c:dLbl>
            <c:dLbl>
              <c:idx val="2"/>
              <c:layout>
                <c:manualLayout>
                  <c:x val="0.20517947983774745"/>
                  <c:y val="-6.0540540540540543E-3"/>
                </c:manualLayout>
              </c:layout>
              <c:tx>
                <c:rich>
                  <a:bodyPr/>
                  <a:lstStyle/>
                  <a:p>
                    <a:r>
                      <a:rPr lang="en-US"/>
                      <a:t>Nuclear33%</a:t>
                    </a:r>
                  </a:p>
                </c:rich>
              </c:tx>
              <c:dLblPos val="bestFit"/>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5-0B03-4211-8113-DFF0A1A5E1E7}"/>
                </c:ext>
              </c:extLst>
            </c:dLbl>
            <c:dLbl>
              <c:idx val="3"/>
              <c:layout>
                <c:manualLayout>
                  <c:x val="0.23827735044680101"/>
                  <c:y val="-6.7569056558995791E-3"/>
                </c:manualLayout>
              </c:layout>
              <c:tx>
                <c:rich>
                  <a:bodyPr anchor="ctr" anchorCtr="1"/>
                  <a:lstStyle/>
                  <a:p>
                    <a:pPr>
                      <a:defRPr sz="1000" baseline="0"/>
                    </a:pPr>
                    <a:fld id="{087A4104-7C4F-4BE2-A289-03B6C8EAC10E}" type="CATEGORYNAME">
                      <a:rPr lang="en-US"/>
                      <a:pPr>
                        <a:defRPr sz="1000" baseline="0"/>
                      </a:pPr>
                      <a:t>[CATEGORY NAME]</a:t>
                    </a:fld>
                    <a:r>
                      <a:rPr lang="en-US" baseline="0"/>
                      <a:t> 4%</a:t>
                    </a:r>
                  </a:p>
                </c:rich>
              </c:tx>
              <c:spPr/>
              <c:dLblPos val="bestFit"/>
              <c:showLegendKey val="0"/>
              <c:showVal val="1"/>
              <c:showCatName val="1"/>
              <c:showSerName val="0"/>
              <c:showPercent val="0"/>
              <c:showBubbleSize val="0"/>
              <c:extLst>
                <c:ext xmlns:c15="http://schemas.microsoft.com/office/drawing/2012/chart" uri="{CE6537A1-D6FC-4f65-9D91-7224C49458BB}">
                  <c15:layout>
                    <c:manualLayout>
                      <c:w val="0.19123314065510599"/>
                      <c:h val="0.19669895945461069"/>
                    </c:manualLayout>
                  </c15:layout>
                  <c15:dlblFieldTable/>
                  <c15:showDataLabelsRange val="0"/>
                </c:ext>
                <c:ext xmlns:c16="http://schemas.microsoft.com/office/drawing/2014/chart" uri="{C3380CC4-5D6E-409C-BE32-E72D297353CC}">
                  <c16:uniqueId val="{00000007-0B03-4211-8113-DFF0A1A5E1E7}"/>
                </c:ext>
              </c:extLst>
            </c:dLbl>
            <c:dLbl>
              <c:idx val="4"/>
              <c:layout>
                <c:manualLayout>
                  <c:x val="-7.5876154931500614E-2"/>
                  <c:y val="-2.864593486632255E-2"/>
                </c:manualLayout>
              </c:layout>
              <c:tx>
                <c:rich>
                  <a:bodyPr/>
                  <a:lstStyle/>
                  <a:p>
                    <a:r>
                      <a:rPr lang="en-US"/>
                      <a:t>Hydro 1%</a:t>
                    </a:r>
                  </a:p>
                </c:rich>
              </c:tx>
              <c:dLblPos val="bestFit"/>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9-0B03-4211-8113-DFF0A1A5E1E7}"/>
                </c:ext>
              </c:extLst>
            </c:dLbl>
            <c:dLbl>
              <c:idx val="5"/>
              <c:layout>
                <c:manualLayout>
                  <c:x val="-0.13028985922214267"/>
                  <c:y val="-5.1284670497268925E-2"/>
                </c:manualLayout>
              </c:layout>
              <c:tx>
                <c:rich>
                  <a:bodyPr/>
                  <a:lstStyle/>
                  <a:p>
                    <a:r>
                      <a:rPr lang="en-US"/>
                      <a:t>Natural Gas 42.5%</a:t>
                    </a:r>
                  </a:p>
                </c:rich>
              </c:tx>
              <c:dLblPos val="bestFit"/>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B-0B03-4211-8113-DFF0A1A5E1E7}"/>
                </c:ext>
              </c:extLst>
            </c:dLbl>
            <c:dLbl>
              <c:idx val="6"/>
              <c:layout>
                <c:manualLayout>
                  <c:x val="-0.34258776720828971"/>
                  <c:y val="-1.8478933405660137E-2"/>
                </c:manualLayout>
              </c:layout>
              <c:tx>
                <c:rich>
                  <a:bodyPr/>
                  <a:lstStyle/>
                  <a:p>
                    <a:r>
                      <a:rPr lang="en-US"/>
                      <a:t>Oil</a:t>
                    </a:r>
                  </a:p>
                  <a:p>
                    <a:r>
                      <a:rPr lang="en-US"/>
                      <a:t>0.5%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0B03-4211-8113-DFF0A1A5E1E7}"/>
                </c:ext>
              </c:extLst>
            </c:dLbl>
            <c:dLbl>
              <c:idx val="7"/>
              <c:tx>
                <c:rich>
                  <a:bodyPr/>
                  <a:lstStyle/>
                  <a:p>
                    <a:fld id="{097E8E63-93BE-4802-92CB-2286832C1E18}" type="CATEGORYNAME">
                      <a:rPr lang="en-US"/>
                      <a:pPr/>
                      <a:t>[CATEGORY NAME]</a:t>
                    </a:fld>
                    <a:r>
                      <a:rPr lang="en-US" baseline="0"/>
                      <a:t> 0.5%</a:t>
                    </a:r>
                  </a:p>
                </c:rich>
              </c:tx>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F-0B03-4211-8113-DFF0A1A5E1E7}"/>
                </c:ext>
              </c:extLst>
            </c:dLbl>
            <c:dLbl>
              <c:idx val="8"/>
              <c:layout>
                <c:manualLayout>
                  <c:x val="0.28991814968215679"/>
                  <c:y val="-0.15136700485098137"/>
                </c:manualLayout>
              </c:layout>
              <c:tx>
                <c:rich>
                  <a:bodyPr/>
                  <a:lstStyle/>
                  <a:p>
                    <a:fld id="{2CAA90D4-42DC-4AAA-8DD2-4643608CBD78}" type="CATEGORYNAME">
                      <a:rPr lang="en-US"/>
                      <a:pPr/>
                      <a:t>[CATEGORY NAME]</a:t>
                    </a:fld>
                    <a:r>
                      <a:rPr lang="en-US" baseline="0"/>
                      <a:t> 1%</a:t>
                    </a:r>
                  </a:p>
                </c:rich>
              </c:tx>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10-7829-43B0-BC3A-550F9BE8293F}"/>
                </c:ext>
              </c:extLst>
            </c:dLbl>
            <c:spPr>
              <a:noFill/>
              <a:ln>
                <a:noFill/>
              </a:ln>
              <a:effectLst/>
            </c:spPr>
            <c:txPr>
              <a:bodyPr/>
              <a:lstStyle/>
              <a:p>
                <a:pPr>
                  <a:defRPr sz="1000" baseline="0"/>
                </a:pPr>
                <a:endParaRPr lang="en-US"/>
              </a:p>
            </c:txPr>
            <c:dLblPos val="bestFit"/>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Sheet1!$A$2:$A$10</c:f>
              <c:strCache>
                <c:ptCount val="9"/>
                <c:pt idx="0">
                  <c:v>Coal</c:v>
                </c:pt>
                <c:pt idx="1">
                  <c:v>Biomass</c:v>
                </c:pt>
                <c:pt idx="2">
                  <c:v>Nuclear</c:v>
                </c:pt>
                <c:pt idx="3">
                  <c:v>Wind</c:v>
                </c:pt>
                <c:pt idx="4">
                  <c:v>Hydro</c:v>
                </c:pt>
                <c:pt idx="5">
                  <c:v>Natural</c:v>
                </c:pt>
                <c:pt idx="6">
                  <c:v>Oil</c:v>
                </c:pt>
                <c:pt idx="7">
                  <c:v>Other</c:v>
                </c:pt>
                <c:pt idx="8">
                  <c:v>Solar</c:v>
                </c:pt>
              </c:strCache>
            </c:strRef>
          </c:cat>
          <c:val>
            <c:numRef>
              <c:f>Sheet1!$B$2:$B$10</c:f>
              <c:numCache>
                <c:formatCode>0.00%</c:formatCode>
                <c:ptCount val="9"/>
                <c:pt idx="0">
                  <c:v>0.17</c:v>
                </c:pt>
                <c:pt idx="1">
                  <c:v>5.0000000000000001E-3</c:v>
                </c:pt>
                <c:pt idx="2">
                  <c:v>0.33</c:v>
                </c:pt>
                <c:pt idx="3">
                  <c:v>0.04</c:v>
                </c:pt>
                <c:pt idx="4">
                  <c:v>0.01</c:v>
                </c:pt>
                <c:pt idx="5">
                  <c:v>0.42499999999999999</c:v>
                </c:pt>
                <c:pt idx="6">
                  <c:v>5.0000000000000001E-3</c:v>
                </c:pt>
                <c:pt idx="7">
                  <c:v>5.0000000000000001E-3</c:v>
                </c:pt>
                <c:pt idx="8">
                  <c:v>0.01</c:v>
                </c:pt>
              </c:numCache>
            </c:numRef>
          </c:val>
          <c:extLst>
            <c:ext xmlns:c16="http://schemas.microsoft.com/office/drawing/2014/chart" uri="{C3380CC4-5D6E-409C-BE32-E72D297353CC}">
              <c16:uniqueId val="{00000010-0B03-4211-8113-DFF0A1A5E1E7}"/>
            </c:ext>
          </c:extLst>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Actual</c:v>
                </c:pt>
              </c:strCache>
            </c:strRef>
          </c:tx>
          <c:spPr>
            <a:solidFill>
              <a:schemeClr val="accent6">
                <a:lumMod val="75000"/>
              </a:schemeClr>
            </a:solidFill>
          </c:spPr>
          <c:invertIfNegative val="0"/>
          <c:cat>
            <c:strRef>
              <c:f>Sheet1!$A$2:$A$4</c:f>
              <c:strCache>
                <c:ptCount val="3"/>
                <c:pt idx="0">
                  <c:v>Sulfur Dioxide</c:v>
                </c:pt>
                <c:pt idx="1">
                  <c:v>Nitrogen oxides</c:v>
                </c:pt>
                <c:pt idx="2">
                  <c:v>Carbon dioxide</c:v>
                </c:pt>
              </c:strCache>
            </c:strRef>
          </c:cat>
          <c:val>
            <c:numRef>
              <c:f>Sheet1!$B$2:$B$4</c:f>
              <c:numCache>
                <c:formatCode>General</c:formatCode>
                <c:ptCount val="3"/>
                <c:pt idx="0">
                  <c:v>75</c:v>
                </c:pt>
                <c:pt idx="1">
                  <c:v>83</c:v>
                </c:pt>
                <c:pt idx="2">
                  <c:v>97</c:v>
                </c:pt>
              </c:numCache>
            </c:numRef>
          </c:val>
          <c:extLst>
            <c:ext xmlns:c16="http://schemas.microsoft.com/office/drawing/2014/chart" uri="{C3380CC4-5D6E-409C-BE32-E72D297353CC}">
              <c16:uniqueId val="{00000000-B6F0-4764-A495-9A0BA774EB46}"/>
            </c:ext>
          </c:extLst>
        </c:ser>
        <c:ser>
          <c:idx val="1"/>
          <c:order val="1"/>
          <c:tx>
            <c:strRef>
              <c:f>Sheet1!$C$1</c:f>
              <c:strCache>
                <c:ptCount val="1"/>
                <c:pt idx="0">
                  <c:v>Projected</c:v>
                </c:pt>
              </c:strCache>
            </c:strRef>
          </c:tx>
          <c:spPr>
            <a:solidFill>
              <a:srgbClr val="0000FF"/>
            </a:solidFill>
            <a:ln>
              <a:solidFill>
                <a:srgbClr val="0070C0"/>
              </a:solidFill>
            </a:ln>
          </c:spPr>
          <c:invertIfNegative val="0"/>
          <c:cat>
            <c:strRef>
              <c:f>Sheet1!$A$2:$A$4</c:f>
              <c:strCache>
                <c:ptCount val="3"/>
                <c:pt idx="0">
                  <c:v>Sulfur Dioxide</c:v>
                </c:pt>
                <c:pt idx="1">
                  <c:v>Nitrogen oxides</c:v>
                </c:pt>
                <c:pt idx="2">
                  <c:v>Carbon dioxide</c:v>
                </c:pt>
              </c:strCache>
            </c:strRef>
          </c:cat>
          <c:val>
            <c:numRef>
              <c:f>Sheet1!$C$2:$C$4</c:f>
              <c:numCache>
                <c:formatCode>General</c:formatCode>
                <c:ptCount val="3"/>
                <c:pt idx="0">
                  <c:v>100</c:v>
                </c:pt>
                <c:pt idx="1">
                  <c:v>100</c:v>
                </c:pt>
                <c:pt idx="2">
                  <c:v>100</c:v>
                </c:pt>
              </c:numCache>
            </c:numRef>
          </c:val>
          <c:extLst>
            <c:ext xmlns:c16="http://schemas.microsoft.com/office/drawing/2014/chart" uri="{C3380CC4-5D6E-409C-BE32-E72D297353CC}">
              <c16:uniqueId val="{00000000-7EC3-4F3D-B241-D04D806EE097}"/>
            </c:ext>
          </c:extLst>
        </c:ser>
        <c:dLbls>
          <c:showLegendKey val="0"/>
          <c:showVal val="0"/>
          <c:showCatName val="0"/>
          <c:showSerName val="0"/>
          <c:showPercent val="0"/>
          <c:showBubbleSize val="0"/>
        </c:dLbls>
        <c:gapWidth val="150"/>
        <c:axId val="241980160"/>
        <c:axId val="242359680"/>
      </c:barChart>
      <c:catAx>
        <c:axId val="241980160"/>
        <c:scaling>
          <c:orientation val="minMax"/>
        </c:scaling>
        <c:delete val="0"/>
        <c:axPos val="l"/>
        <c:numFmt formatCode="General" sourceLinked="0"/>
        <c:majorTickMark val="out"/>
        <c:minorTickMark val="none"/>
        <c:tickLblPos val="nextTo"/>
        <c:crossAx val="242359680"/>
        <c:crosses val="autoZero"/>
        <c:auto val="1"/>
        <c:lblAlgn val="ctr"/>
        <c:lblOffset val="100"/>
        <c:noMultiLvlLbl val="0"/>
      </c:catAx>
      <c:valAx>
        <c:axId val="242359680"/>
        <c:scaling>
          <c:orientation val="minMax"/>
        </c:scaling>
        <c:delete val="1"/>
        <c:axPos val="b"/>
        <c:majorGridlines>
          <c:spPr>
            <a:ln w="6350" cmpd="sng">
              <a:solidFill>
                <a:schemeClr val="tx1"/>
              </a:solidFill>
            </a:ln>
          </c:spPr>
        </c:majorGridlines>
        <c:numFmt formatCode="General" sourceLinked="1"/>
        <c:majorTickMark val="out"/>
        <c:minorTickMark val="none"/>
        <c:tickLblPos val="nextTo"/>
        <c:crossAx val="241980160"/>
        <c:crosses val="autoZero"/>
        <c:crossBetween val="between"/>
      </c:valAx>
    </c:plotArea>
    <c:legend>
      <c:legendPos val="r"/>
      <c:layout>
        <c:manualLayout>
          <c:xMode val="edge"/>
          <c:yMode val="edge"/>
          <c:x val="0.83638546737674391"/>
          <c:y val="0.35045206305733523"/>
          <c:w val="0.14549873872769795"/>
          <c:h val="0.29950995256027779"/>
        </c:manualLayout>
      </c:layout>
      <c:overlay val="0"/>
    </c:legend>
    <c:plotVisOnly val="1"/>
    <c:dispBlanksAs val="gap"/>
    <c:showDLblsOverMax val="0"/>
  </c:chart>
  <c:spPr>
    <a:solidFill>
      <a:srgbClr val="FFFFFF"/>
    </a:solidFill>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0.70839</cdr:x>
      <cdr:y>0.08552</cdr:y>
    </cdr:from>
    <cdr:to>
      <cdr:x>0.70839</cdr:x>
      <cdr:y>0.9116</cdr:y>
    </cdr:to>
    <cdr:cxnSp macro="">
      <cdr:nvCxnSpPr>
        <cdr:cNvPr id="3" name="Straight Connector 2"/>
        <cdr:cNvCxnSpPr/>
      </cdr:nvCxnSpPr>
      <cdr:spPr>
        <a:xfrm xmlns:a="http://schemas.openxmlformats.org/drawingml/2006/main">
          <a:off x="3468161" y="131151"/>
          <a:ext cx="0" cy="1266814"/>
        </a:xfrm>
        <a:prstGeom xmlns:a="http://schemas.openxmlformats.org/drawingml/2006/main" prst="line">
          <a:avLst/>
        </a:prstGeom>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0.83823</cdr:x>
      <cdr:y>0.35776</cdr:y>
    </cdr:from>
    <cdr:to>
      <cdr:x>0.98615</cdr:x>
      <cdr:y>0.68214</cdr:y>
    </cdr:to>
    <cdr:sp macro="" textlink="">
      <cdr:nvSpPr>
        <cdr:cNvPr id="4" name="Rectangle 3"/>
        <cdr:cNvSpPr/>
      </cdr:nvSpPr>
      <cdr:spPr>
        <a:xfrm xmlns:a="http://schemas.openxmlformats.org/drawingml/2006/main">
          <a:off x="4103827" y="548640"/>
          <a:ext cx="724205" cy="497434"/>
        </a:xfrm>
        <a:prstGeom xmlns:a="http://schemas.openxmlformats.org/drawingml/2006/main" prst="rect">
          <a:avLst/>
        </a:prstGeom>
        <a:noFill xmlns:a="http://schemas.openxmlformats.org/drawingml/2006/main"/>
        <a:ln xmlns:a="http://schemas.openxmlformats.org/drawingml/2006/main" w="3175">
          <a:solidFill>
            <a:schemeClr val="tx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367DC28E87ED840B5FDC94CC4D64469" ma:contentTypeVersion="11" ma:contentTypeDescription="Create a new document." ma:contentTypeScope="" ma:versionID="25d41912b16494f11c95fe2956af5f16">
  <xsd:schema xmlns:xsd="http://www.w3.org/2001/XMLSchema" xmlns:xs="http://www.w3.org/2001/XMLSchema" xmlns:p="http://schemas.microsoft.com/office/2006/metadata/properties" xmlns:ns3="9e186a36-9b6d-4351-aeb6-8d85e0533750" xmlns:ns4="8ad58d8a-d6f9-4326-93f4-88d0f00167e9" targetNamespace="http://schemas.microsoft.com/office/2006/metadata/properties" ma:root="true" ma:fieldsID="1a1b1900391b230af8b38cd106ee66bc" ns3:_="" ns4:_="">
    <xsd:import namespace="9e186a36-9b6d-4351-aeb6-8d85e0533750"/>
    <xsd:import namespace="8ad58d8a-d6f9-4326-93f4-88d0f00167e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86a36-9b6d-4351-aeb6-8d85e053375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d58d8a-d6f9-4326-93f4-88d0f00167e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66E46D-DC66-4D37-B5EF-6F8B21B39E45}">
  <ds:schemaRefs>
    <ds:schemaRef ds:uri="http://schemas.microsoft.com/sharepoint/v3/contenttype/forms"/>
  </ds:schemaRefs>
</ds:datastoreItem>
</file>

<file path=customXml/itemProps2.xml><?xml version="1.0" encoding="utf-8"?>
<ds:datastoreItem xmlns:ds="http://schemas.openxmlformats.org/officeDocument/2006/customXml" ds:itemID="{10A6DAEA-DE99-4341-A11F-6BD801F4BC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590167-52C1-4FB4-8F0F-8BB057D24AE4}">
  <ds:schemaRefs>
    <ds:schemaRef ds:uri="http://schemas.openxmlformats.org/officeDocument/2006/bibliography"/>
  </ds:schemaRefs>
</ds:datastoreItem>
</file>

<file path=customXml/itemProps4.xml><?xml version="1.0" encoding="utf-8"?>
<ds:datastoreItem xmlns:ds="http://schemas.openxmlformats.org/officeDocument/2006/customXml" ds:itemID="{4FDF7860-F826-448D-B6EF-7C04CAC1B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86a36-9b6d-4351-aeb6-8d85e0533750"/>
    <ds:schemaRef ds:uri="8ad58d8a-d6f9-4326-93f4-88d0f0016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PUCO</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Bellamy, Mark</dc:creator>
  <cp:lastModifiedBy>Brittany Green</cp:lastModifiedBy>
  <cp:revision>4</cp:revision>
  <dcterms:created xsi:type="dcterms:W3CDTF">2025-02-20T17:18:00Z</dcterms:created>
  <dcterms:modified xsi:type="dcterms:W3CDTF">2025-02-21T18:18:00Z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0x0101004367DC28E87ED840B5FDC94CC4D64469</vt:lpwstr>
  </property>
</Properties>
</file>